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3296E" w14:textId="252FDD08" w:rsidR="00B80711" w:rsidRDefault="00B80711" w:rsidP="00B80711">
      <w:pPr>
        <w:pStyle w:val="Vchozstyl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Ev. číslo: </w:t>
      </w:r>
      <w:r w:rsidR="00AC6CC8">
        <w:rPr>
          <w:rFonts w:ascii="Arial" w:hAnsi="Arial"/>
          <w:sz w:val="20"/>
          <w:szCs w:val="20"/>
        </w:rPr>
        <w:t>Z</w:t>
      </w:r>
      <w:r w:rsidR="00170FF0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>-</w:t>
      </w:r>
      <w:r w:rsidR="00122A9C">
        <w:rPr>
          <w:rFonts w:ascii="Arial" w:hAnsi="Arial"/>
          <w:sz w:val="20"/>
          <w:szCs w:val="20"/>
        </w:rPr>
        <w:t>1</w:t>
      </w:r>
      <w:r w:rsidR="0014361A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-</w:t>
      </w:r>
      <w:r w:rsidR="00B12544">
        <w:rPr>
          <w:rFonts w:ascii="Arial" w:hAnsi="Arial"/>
          <w:sz w:val="20"/>
          <w:szCs w:val="20"/>
        </w:rPr>
        <w:t>1</w:t>
      </w:r>
      <w:r w:rsidR="00122A9C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-201</w:t>
      </w:r>
      <w:r w:rsidR="0026552A">
        <w:rPr>
          <w:rFonts w:ascii="Arial" w:hAnsi="Arial"/>
          <w:sz w:val="20"/>
          <w:szCs w:val="20"/>
        </w:rPr>
        <w:t>9</w:t>
      </w:r>
      <w:r w:rsidR="00234D88">
        <w:rPr>
          <w:rFonts w:ascii="Arial" w:hAnsi="Arial" w:cs="Arial"/>
          <w:noProof/>
          <w:sz w:val="20"/>
          <w:szCs w:val="20"/>
        </w:rPr>
        <w:t>-SK</w:t>
      </w:r>
    </w:p>
    <w:p w14:paraId="00688EF6" w14:textId="3D88E2C1" w:rsidR="00EA01FE" w:rsidRPr="00DD2DCA" w:rsidRDefault="00EA01FE" w:rsidP="0082416F">
      <w:pPr>
        <w:pStyle w:val="Nadpis1"/>
        <w:numPr>
          <w:ilvl w:val="0"/>
          <w:numId w:val="0"/>
        </w:numPr>
        <w:ind w:left="432" w:hanging="432"/>
        <w:jc w:val="center"/>
        <w:rPr>
          <w:rFonts w:cs="Arial"/>
          <w:sz w:val="24"/>
          <w:szCs w:val="24"/>
        </w:rPr>
      </w:pPr>
      <w:r w:rsidRPr="00DD2DCA">
        <w:rPr>
          <w:sz w:val="24"/>
          <w:szCs w:val="24"/>
        </w:rPr>
        <w:t xml:space="preserve">Zmluva o spracovaní </w:t>
      </w:r>
      <w:r w:rsidR="00CD07A8">
        <w:rPr>
          <w:sz w:val="24"/>
          <w:szCs w:val="24"/>
        </w:rPr>
        <w:t>o</w:t>
      </w:r>
      <w:r w:rsidRPr="00DD2DCA">
        <w:rPr>
          <w:sz w:val="24"/>
          <w:szCs w:val="24"/>
        </w:rPr>
        <w:t xml:space="preserve">sobných údajov </w:t>
      </w:r>
    </w:p>
    <w:p w14:paraId="2A076553" w14:textId="24844F11" w:rsidR="00452E22" w:rsidRPr="00DD2DCA" w:rsidRDefault="00452E22" w:rsidP="00452E22">
      <w:pPr>
        <w:jc w:val="center"/>
      </w:pPr>
      <w:r w:rsidRPr="00DD2DCA">
        <w:t>(ďalej len „</w:t>
      </w:r>
      <w:r w:rsidRPr="00DD2DCA">
        <w:rPr>
          <w:b/>
        </w:rPr>
        <w:t>Zmluva</w:t>
      </w:r>
      <w:r w:rsidRPr="00DD2DCA">
        <w:t>“)</w:t>
      </w:r>
    </w:p>
    <w:p w14:paraId="464132D5" w14:textId="77777777" w:rsidR="003A0610" w:rsidRPr="00DD2DCA" w:rsidRDefault="00E23C98" w:rsidP="00E23C98">
      <w:pPr>
        <w:pStyle w:val="Nadpis1"/>
        <w:numPr>
          <w:ilvl w:val="0"/>
          <w:numId w:val="0"/>
        </w:numPr>
        <w:ind w:left="431" w:hanging="431"/>
      </w:pPr>
      <w:r w:rsidRPr="00DD2DCA">
        <w:t>Zmluvné strany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7161"/>
      </w:tblGrid>
      <w:tr w:rsidR="00DD2DCA" w:rsidRPr="00DD2DCA" w14:paraId="51ADC56E" w14:textId="77777777" w:rsidTr="00452E22">
        <w:trPr>
          <w:cantSplit/>
        </w:trPr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E47E973" w14:textId="77777777" w:rsidR="007B7593" w:rsidRPr="00DD2DCA" w:rsidRDefault="00E23C98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Názov</w:t>
            </w:r>
          </w:p>
        </w:tc>
        <w:tc>
          <w:tcPr>
            <w:tcW w:w="7161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7D3C15C" w14:textId="2FCAF89D" w:rsidR="007B7593" w:rsidRPr="00DD2DCA" w:rsidRDefault="00844166" w:rsidP="005A7D97">
            <w:pPr>
              <w:spacing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Obec Rúbaň</w:t>
            </w:r>
          </w:p>
        </w:tc>
      </w:tr>
      <w:tr w:rsidR="00DD2DCA" w:rsidRPr="00DD2DCA" w14:paraId="2B90F2E7" w14:textId="77777777" w:rsidTr="00452E22">
        <w:trPr>
          <w:cantSplit/>
        </w:trPr>
        <w:tc>
          <w:tcPr>
            <w:tcW w:w="218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127BF317" w14:textId="77777777" w:rsidR="007B7593" w:rsidRPr="00DD2DCA" w:rsidRDefault="007B7593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Sídlo</w:t>
            </w:r>
          </w:p>
        </w:tc>
        <w:tc>
          <w:tcPr>
            <w:tcW w:w="716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82982F0" w14:textId="1607FE1A" w:rsidR="007B7593" w:rsidRPr="00DD2DCA" w:rsidRDefault="0063504F" w:rsidP="005A7D97">
            <w:pPr>
              <w:spacing w:after="80"/>
              <w:rPr>
                <w:rFonts w:cs="Arial"/>
                <w:szCs w:val="20"/>
              </w:rPr>
            </w:pPr>
            <w:r w:rsidRPr="0063504F">
              <w:rPr>
                <w:rFonts w:cs="Arial"/>
                <w:szCs w:val="20"/>
              </w:rPr>
              <w:t>Rúbaň 27</w:t>
            </w:r>
            <w:r>
              <w:rPr>
                <w:rFonts w:cs="Arial"/>
                <w:szCs w:val="20"/>
              </w:rPr>
              <w:t xml:space="preserve">, </w:t>
            </w:r>
            <w:r w:rsidRPr="0063504F">
              <w:rPr>
                <w:rFonts w:cs="Arial"/>
                <w:szCs w:val="20"/>
              </w:rPr>
              <w:t>941</w:t>
            </w:r>
            <w:r>
              <w:rPr>
                <w:rFonts w:cs="Arial"/>
                <w:szCs w:val="20"/>
              </w:rPr>
              <w:t xml:space="preserve"> </w:t>
            </w:r>
            <w:r w:rsidRPr="0063504F">
              <w:rPr>
                <w:rFonts w:cs="Arial"/>
                <w:szCs w:val="20"/>
              </w:rPr>
              <w:t>36</w:t>
            </w:r>
            <w:r>
              <w:rPr>
                <w:rFonts w:cs="Arial"/>
                <w:szCs w:val="20"/>
              </w:rPr>
              <w:t xml:space="preserve"> </w:t>
            </w:r>
            <w:r w:rsidRPr="0063504F">
              <w:rPr>
                <w:rFonts w:cs="Arial"/>
                <w:szCs w:val="20"/>
              </w:rPr>
              <w:t>Rúbaň</w:t>
            </w:r>
          </w:p>
        </w:tc>
      </w:tr>
      <w:tr w:rsidR="00DD2DCA" w:rsidRPr="00DD2DCA" w14:paraId="45680985" w14:textId="77777777" w:rsidTr="00452E22">
        <w:trPr>
          <w:cantSplit/>
        </w:trPr>
        <w:tc>
          <w:tcPr>
            <w:tcW w:w="218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2C346DB" w14:textId="77777777" w:rsidR="007B7593" w:rsidRPr="00DD2DCA" w:rsidRDefault="007B7593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IČO</w:t>
            </w:r>
          </w:p>
        </w:tc>
        <w:tc>
          <w:tcPr>
            <w:tcW w:w="716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8822F94" w14:textId="2ED1C20B" w:rsidR="007B7593" w:rsidRPr="00DD2DCA" w:rsidRDefault="0063504F" w:rsidP="005A7D97">
            <w:pPr>
              <w:spacing w:after="80"/>
              <w:rPr>
                <w:rFonts w:cs="Arial"/>
                <w:szCs w:val="20"/>
              </w:rPr>
            </w:pPr>
            <w:r w:rsidRPr="0063504F">
              <w:rPr>
                <w:rFonts w:cs="Arial"/>
                <w:szCs w:val="20"/>
              </w:rPr>
              <w:t>00309231</w:t>
            </w:r>
          </w:p>
        </w:tc>
      </w:tr>
      <w:tr w:rsidR="00DD2DCA" w:rsidRPr="00DD2DCA" w14:paraId="47C86A66" w14:textId="77777777" w:rsidTr="00452E22">
        <w:trPr>
          <w:cantSplit/>
        </w:trPr>
        <w:tc>
          <w:tcPr>
            <w:tcW w:w="218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3421B78" w14:textId="77777777" w:rsidR="007B7593" w:rsidRPr="00DD2DCA" w:rsidRDefault="007B7593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DIČ</w:t>
            </w:r>
          </w:p>
        </w:tc>
        <w:tc>
          <w:tcPr>
            <w:tcW w:w="716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A249080" w14:textId="767C0CA5" w:rsidR="007B7593" w:rsidRPr="00DD2DCA" w:rsidRDefault="0063504F" w:rsidP="005A7D97">
            <w:pPr>
              <w:spacing w:after="80"/>
              <w:rPr>
                <w:rFonts w:cs="Arial"/>
                <w:szCs w:val="20"/>
              </w:rPr>
            </w:pPr>
            <w:r w:rsidRPr="0063504F">
              <w:rPr>
                <w:rFonts w:cs="Arial"/>
                <w:szCs w:val="20"/>
              </w:rPr>
              <w:t>2021060580</w:t>
            </w:r>
          </w:p>
        </w:tc>
      </w:tr>
      <w:tr w:rsidR="00DD2DCA" w:rsidRPr="00DD2DCA" w14:paraId="40A76E51" w14:textId="77777777" w:rsidTr="00452E22">
        <w:trPr>
          <w:cantSplit/>
        </w:trPr>
        <w:tc>
          <w:tcPr>
            <w:tcW w:w="218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6EA6941B" w14:textId="0810113E" w:rsidR="007B7593" w:rsidRPr="00DD2DCA" w:rsidRDefault="0040318A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IČ DPH</w:t>
            </w:r>
          </w:p>
        </w:tc>
        <w:tc>
          <w:tcPr>
            <w:tcW w:w="716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78CD3D6" w14:textId="7D399E3B" w:rsidR="007B7593" w:rsidRPr="00DD2DCA" w:rsidRDefault="00F633BF" w:rsidP="005A7D97">
            <w:pPr>
              <w:spacing w:after="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</w:t>
            </w:r>
          </w:p>
        </w:tc>
      </w:tr>
      <w:tr w:rsidR="00DD2DCA" w:rsidRPr="00DD2DCA" w14:paraId="147EDE73" w14:textId="77777777" w:rsidTr="00452E22">
        <w:trPr>
          <w:cantSplit/>
        </w:trPr>
        <w:tc>
          <w:tcPr>
            <w:tcW w:w="218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23FEE64" w14:textId="1832EFD7" w:rsidR="0082416F" w:rsidRPr="00DD2DCA" w:rsidRDefault="008D2BD5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 xml:space="preserve">Osoba oprávnená konať </w:t>
            </w:r>
          </w:p>
        </w:tc>
        <w:tc>
          <w:tcPr>
            <w:tcW w:w="716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9A971C9" w14:textId="56969229" w:rsidR="0082416F" w:rsidRPr="00DD2DCA" w:rsidRDefault="00990586" w:rsidP="005A7D97">
            <w:pPr>
              <w:spacing w:after="80"/>
              <w:rPr>
                <w:rFonts w:cs="Arial"/>
                <w:szCs w:val="20"/>
              </w:rPr>
            </w:pPr>
            <w:r w:rsidRPr="00990586">
              <w:rPr>
                <w:rFonts w:cs="Arial"/>
                <w:szCs w:val="20"/>
              </w:rPr>
              <w:t>Ing. Štěpánka Zacharová, starostka obce</w:t>
            </w:r>
          </w:p>
        </w:tc>
      </w:tr>
      <w:tr w:rsidR="00DD2DCA" w:rsidRPr="00DD2DCA" w14:paraId="7BA89F73" w14:textId="77777777" w:rsidTr="00452E22">
        <w:trPr>
          <w:cantSplit/>
        </w:trPr>
        <w:tc>
          <w:tcPr>
            <w:tcW w:w="218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25578421" w14:textId="6A00AC84" w:rsidR="008D2BD5" w:rsidRPr="00DD2DCA" w:rsidDel="008D2BD5" w:rsidRDefault="008D2BD5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Webové sídlo</w:t>
            </w:r>
          </w:p>
        </w:tc>
        <w:tc>
          <w:tcPr>
            <w:tcW w:w="7161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974A9F3" w14:textId="2E66529B" w:rsidR="008D2BD5" w:rsidRPr="00DD2DCA" w:rsidRDefault="001A0EB4" w:rsidP="005A7D97">
            <w:pPr>
              <w:spacing w:after="80"/>
              <w:rPr>
                <w:rFonts w:cs="Arial"/>
                <w:szCs w:val="20"/>
              </w:rPr>
            </w:pPr>
            <w:hyperlink r:id="rId11" w:history="1">
              <w:r w:rsidR="00844166" w:rsidRPr="004B351F">
                <w:rPr>
                  <w:rStyle w:val="Hypertextovprepojenie"/>
                  <w:rFonts w:cs="Arial"/>
                  <w:szCs w:val="20"/>
                </w:rPr>
                <w:t>www.obecruban.sk</w:t>
              </w:r>
            </w:hyperlink>
            <w:r w:rsidR="00844166">
              <w:rPr>
                <w:rFonts w:cs="Arial"/>
                <w:szCs w:val="20"/>
              </w:rPr>
              <w:t xml:space="preserve"> </w:t>
            </w:r>
          </w:p>
        </w:tc>
      </w:tr>
      <w:tr w:rsidR="00DD2DCA" w:rsidRPr="00DD2DCA" w14:paraId="4B5A001E" w14:textId="77777777" w:rsidTr="00452E22">
        <w:trPr>
          <w:cantSplit/>
        </w:trPr>
        <w:tc>
          <w:tcPr>
            <w:tcW w:w="934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89E9E" w14:textId="74C5055B" w:rsidR="007B7593" w:rsidRPr="00DD2DCA" w:rsidRDefault="007B7593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 xml:space="preserve">ďalej len </w:t>
            </w:r>
            <w:r w:rsidRPr="00DD2DCA">
              <w:rPr>
                <w:b/>
                <w:bCs/>
                <w:szCs w:val="20"/>
              </w:rPr>
              <w:t>„</w:t>
            </w:r>
            <w:r w:rsidR="00DD2DCA" w:rsidRPr="00DD2DCA">
              <w:rPr>
                <w:b/>
                <w:bCs/>
                <w:szCs w:val="20"/>
              </w:rPr>
              <w:t>Prevádzkovateľ</w:t>
            </w:r>
            <w:r w:rsidRPr="00DD2DCA">
              <w:rPr>
                <w:b/>
                <w:bCs/>
                <w:szCs w:val="20"/>
              </w:rPr>
              <w:t>“</w:t>
            </w:r>
          </w:p>
        </w:tc>
      </w:tr>
    </w:tbl>
    <w:p w14:paraId="56C36E3E" w14:textId="77777777" w:rsidR="007B7593" w:rsidRPr="00DD2DCA" w:rsidRDefault="007B7593" w:rsidP="008D2BD5">
      <w:pPr>
        <w:spacing w:after="120"/>
        <w:rPr>
          <w:rFonts w:cs="Arial"/>
          <w:bCs/>
          <w:szCs w:val="20"/>
        </w:rPr>
      </w:pPr>
      <w:r w:rsidRPr="00DD2DCA"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9"/>
        <w:gridCol w:w="7183"/>
      </w:tblGrid>
      <w:tr w:rsidR="00DD2DCA" w:rsidRPr="00DD2DCA" w14:paraId="57A6897C" w14:textId="77777777" w:rsidTr="00452E22">
        <w:trPr>
          <w:cantSplit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hideMark/>
          </w:tcPr>
          <w:p w14:paraId="22691738" w14:textId="77777777" w:rsidR="007B7593" w:rsidRPr="00DD2DCA" w:rsidRDefault="007B7593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Obchodná firma</w:t>
            </w:r>
          </w:p>
        </w:tc>
        <w:tc>
          <w:tcPr>
            <w:tcW w:w="718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4AC78E4" w14:textId="77777777" w:rsidR="007B7593" w:rsidRPr="00DD2DCA" w:rsidRDefault="0082416F" w:rsidP="005A7D97">
            <w:pPr>
              <w:spacing w:after="80"/>
              <w:rPr>
                <w:rFonts w:cs="Arial"/>
                <w:b/>
                <w:bCs/>
                <w:szCs w:val="20"/>
              </w:rPr>
            </w:pPr>
            <w:r w:rsidRPr="00DD2DCA">
              <w:rPr>
                <w:b/>
                <w:bCs/>
                <w:szCs w:val="20"/>
              </w:rPr>
              <w:t>Galileo Corporation s.r.o.</w:t>
            </w:r>
          </w:p>
        </w:tc>
      </w:tr>
      <w:tr w:rsidR="00DD2DCA" w:rsidRPr="00DD2DCA" w14:paraId="0F74AF09" w14:textId="77777777" w:rsidTr="00452E22">
        <w:trPr>
          <w:cantSplit/>
        </w:trPr>
        <w:tc>
          <w:tcPr>
            <w:tcW w:w="219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hideMark/>
          </w:tcPr>
          <w:p w14:paraId="2AF53EE7" w14:textId="77777777" w:rsidR="007B7593" w:rsidRPr="00DD2DCA" w:rsidRDefault="007B7593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Sídlo</w:t>
            </w:r>
          </w:p>
        </w:tc>
        <w:tc>
          <w:tcPr>
            <w:tcW w:w="718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D7AEA21" w14:textId="0DB23478" w:rsidR="007B7593" w:rsidRPr="00DD2DCA" w:rsidRDefault="0040318A" w:rsidP="005A7D97">
            <w:pPr>
              <w:spacing w:after="80"/>
              <w:rPr>
                <w:rFonts w:cs="Arial"/>
                <w:bCs/>
                <w:szCs w:val="20"/>
              </w:rPr>
            </w:pPr>
            <w:r w:rsidRPr="00DD2DCA">
              <w:t>Čierna Voda 468, Čierna Voda 925 06, okres Galanta</w:t>
            </w:r>
          </w:p>
        </w:tc>
      </w:tr>
      <w:tr w:rsidR="00DD2DCA" w:rsidRPr="00DD2DCA" w14:paraId="2E7A1D68" w14:textId="77777777" w:rsidTr="00452E22">
        <w:trPr>
          <w:cantSplit/>
        </w:trPr>
        <w:tc>
          <w:tcPr>
            <w:tcW w:w="219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hideMark/>
          </w:tcPr>
          <w:p w14:paraId="0A6BA4D8" w14:textId="77777777" w:rsidR="007B7593" w:rsidRPr="00DD2DCA" w:rsidRDefault="007B7593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IČO</w:t>
            </w:r>
          </w:p>
        </w:tc>
        <w:tc>
          <w:tcPr>
            <w:tcW w:w="718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E9FAB43" w14:textId="7B94DBB0" w:rsidR="007B7593" w:rsidRPr="00DD2DCA" w:rsidRDefault="0040318A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47 192 941</w:t>
            </w:r>
          </w:p>
        </w:tc>
      </w:tr>
      <w:tr w:rsidR="00DD2DCA" w:rsidRPr="00DD2DCA" w14:paraId="5A4AE277" w14:textId="77777777" w:rsidTr="00452E22">
        <w:trPr>
          <w:cantSplit/>
        </w:trPr>
        <w:tc>
          <w:tcPr>
            <w:tcW w:w="219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hideMark/>
          </w:tcPr>
          <w:p w14:paraId="1DC6E01F" w14:textId="77777777" w:rsidR="007B7593" w:rsidRPr="00DD2DCA" w:rsidRDefault="007B7593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DIČ</w:t>
            </w:r>
          </w:p>
        </w:tc>
        <w:tc>
          <w:tcPr>
            <w:tcW w:w="718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190C7B8" w14:textId="51DBFA55" w:rsidR="007B7593" w:rsidRPr="00DD2DCA" w:rsidRDefault="0040318A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2023788745</w:t>
            </w:r>
          </w:p>
        </w:tc>
      </w:tr>
      <w:tr w:rsidR="00DD2DCA" w:rsidRPr="00DD2DCA" w14:paraId="71EC8927" w14:textId="77777777" w:rsidTr="00452E22">
        <w:trPr>
          <w:cantSplit/>
        </w:trPr>
        <w:tc>
          <w:tcPr>
            <w:tcW w:w="219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F2AEA34" w14:textId="6B723004" w:rsidR="0040318A" w:rsidRPr="00DD2DCA" w:rsidRDefault="0040318A" w:rsidP="005A7D97">
            <w:pPr>
              <w:spacing w:after="80"/>
            </w:pPr>
            <w:r w:rsidRPr="00DD2DCA">
              <w:t>IČ DPH</w:t>
            </w:r>
          </w:p>
        </w:tc>
        <w:tc>
          <w:tcPr>
            <w:tcW w:w="718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3C67B737" w14:textId="0A62B6EB" w:rsidR="0040318A" w:rsidRPr="00DD2DCA" w:rsidRDefault="0040318A" w:rsidP="005A7D97">
            <w:pPr>
              <w:spacing w:after="80"/>
            </w:pPr>
            <w:r w:rsidRPr="00DD2DCA">
              <w:t>SK 2023788745</w:t>
            </w:r>
          </w:p>
        </w:tc>
      </w:tr>
      <w:tr w:rsidR="00DD2DCA" w:rsidRPr="00DD2DCA" w14:paraId="4A244194" w14:textId="77777777" w:rsidTr="00452E22">
        <w:trPr>
          <w:cantSplit/>
        </w:trPr>
        <w:tc>
          <w:tcPr>
            <w:tcW w:w="219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hideMark/>
          </w:tcPr>
          <w:p w14:paraId="05DEDC8E" w14:textId="77777777" w:rsidR="007B7593" w:rsidRPr="00DD2DCA" w:rsidRDefault="007B7593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Zápis v obchodnom registri</w:t>
            </w:r>
          </w:p>
        </w:tc>
        <w:tc>
          <w:tcPr>
            <w:tcW w:w="718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1BFE796" w14:textId="01944701" w:rsidR="007B7593" w:rsidRPr="00DD2DCA" w:rsidRDefault="0040318A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Zapísané v obchodnom registre Okresného súdu Trnava, vložka číslo 37937/T</w:t>
            </w:r>
          </w:p>
        </w:tc>
      </w:tr>
      <w:tr w:rsidR="00DD2DCA" w:rsidRPr="00DD2DCA" w14:paraId="13562263" w14:textId="77777777" w:rsidTr="00452E22">
        <w:trPr>
          <w:cantSplit/>
        </w:trPr>
        <w:tc>
          <w:tcPr>
            <w:tcW w:w="219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0C37D439" w14:textId="0A3E2D6B" w:rsidR="00A67D70" w:rsidRPr="00DD2DCA" w:rsidRDefault="00452E22" w:rsidP="005A7D97">
            <w:pPr>
              <w:spacing w:after="80"/>
              <w:rPr>
                <w:rFonts w:cs="Arial"/>
                <w:szCs w:val="20"/>
              </w:rPr>
            </w:pPr>
            <w:r w:rsidRPr="00DD2DCA">
              <w:t>Osoba oprávnená konať</w:t>
            </w:r>
            <w:r w:rsidR="006B34A8">
              <w:t xml:space="preserve"> </w:t>
            </w:r>
          </w:p>
        </w:tc>
        <w:tc>
          <w:tcPr>
            <w:tcW w:w="7183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4D53B70" w14:textId="1E8196AD" w:rsidR="00A67D70" w:rsidRPr="00DD2DCA" w:rsidRDefault="00F015FB" w:rsidP="005A7D97">
            <w:pPr>
              <w:spacing w:after="80"/>
              <w:rPr>
                <w:rFonts w:cs="Arial"/>
                <w:bCs/>
                <w:szCs w:val="20"/>
              </w:rPr>
            </w:pPr>
            <w:r w:rsidRPr="00F015FB">
              <w:t>za ktorú koná Mgr. Michaela Jankyová, na základe plnej moci zo dňa 6.5.2019</w:t>
            </w:r>
          </w:p>
        </w:tc>
      </w:tr>
      <w:tr w:rsidR="007B7593" w:rsidRPr="00DD2DCA" w14:paraId="24B77056" w14:textId="77777777" w:rsidTr="00452E22">
        <w:trPr>
          <w:cantSplit/>
        </w:trPr>
        <w:tc>
          <w:tcPr>
            <w:tcW w:w="938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F4ADAB" w14:textId="02ED0765" w:rsidR="007B7593" w:rsidRPr="00DD2DCA" w:rsidRDefault="007B7593" w:rsidP="005A7D97">
            <w:pPr>
              <w:spacing w:after="80"/>
              <w:jc w:val="both"/>
              <w:rPr>
                <w:rFonts w:cs="Arial"/>
                <w:b/>
                <w:szCs w:val="20"/>
              </w:rPr>
            </w:pPr>
            <w:r w:rsidRPr="00DD2DCA">
              <w:t xml:space="preserve">ďalej len </w:t>
            </w:r>
            <w:r w:rsidRPr="00DD2DCA">
              <w:rPr>
                <w:b/>
                <w:bCs/>
                <w:szCs w:val="20"/>
              </w:rPr>
              <w:t>„</w:t>
            </w:r>
            <w:r w:rsidR="00DD2DCA" w:rsidRPr="00DD2DCA">
              <w:rPr>
                <w:b/>
                <w:bCs/>
                <w:szCs w:val="20"/>
              </w:rPr>
              <w:t>Sprostredkovateľ</w:t>
            </w:r>
            <w:r w:rsidRPr="00DD2DCA">
              <w:rPr>
                <w:b/>
                <w:bCs/>
                <w:szCs w:val="20"/>
              </w:rPr>
              <w:t>“</w:t>
            </w:r>
            <w:r w:rsidR="00E523BA" w:rsidRPr="00DD2DCA">
              <w:rPr>
                <w:b/>
                <w:bCs/>
                <w:szCs w:val="20"/>
              </w:rPr>
              <w:t xml:space="preserve"> </w:t>
            </w:r>
          </w:p>
        </w:tc>
      </w:tr>
    </w:tbl>
    <w:p w14:paraId="2C5D466B" w14:textId="77777777" w:rsidR="00A54D72" w:rsidRPr="00DD2DCA" w:rsidRDefault="00A54D72" w:rsidP="008D2BD5">
      <w:pPr>
        <w:spacing w:after="0"/>
        <w:jc w:val="both"/>
        <w:rPr>
          <w:rFonts w:cs="Arial"/>
          <w:szCs w:val="20"/>
        </w:rPr>
      </w:pPr>
    </w:p>
    <w:p w14:paraId="11635309" w14:textId="18258CB7" w:rsidR="003A0610" w:rsidRPr="00DD2DCA" w:rsidRDefault="003A0610" w:rsidP="00A35080">
      <w:pPr>
        <w:spacing w:after="120"/>
        <w:jc w:val="both"/>
        <w:rPr>
          <w:rFonts w:cs="Arial"/>
          <w:szCs w:val="20"/>
        </w:rPr>
      </w:pPr>
      <w:r w:rsidRPr="00DD2DCA">
        <w:t>(</w:t>
      </w:r>
      <w:r w:rsidR="00E523BA" w:rsidRPr="00DD2DCA">
        <w:t>Prevádzkovateľ</w:t>
      </w:r>
      <w:r w:rsidRPr="00DD2DCA">
        <w:t xml:space="preserve"> a </w:t>
      </w:r>
      <w:r w:rsidR="00E523BA" w:rsidRPr="00DD2DCA">
        <w:t xml:space="preserve">Sprostredkovateľ </w:t>
      </w:r>
      <w:r w:rsidRPr="00DD2DCA">
        <w:t>spoločne ďalej len „</w:t>
      </w:r>
      <w:r w:rsidRPr="00DD2DCA">
        <w:rPr>
          <w:b/>
          <w:szCs w:val="20"/>
        </w:rPr>
        <w:t>Strany</w:t>
      </w:r>
      <w:r w:rsidRPr="00DD2DCA">
        <w:t>“ a každý samostatne „</w:t>
      </w:r>
      <w:r w:rsidRPr="00DD2DCA">
        <w:rPr>
          <w:b/>
          <w:szCs w:val="20"/>
        </w:rPr>
        <w:t>Strana</w:t>
      </w:r>
      <w:r w:rsidRPr="00DD2DCA">
        <w:t>“)</w:t>
      </w:r>
    </w:p>
    <w:p w14:paraId="2A7543C8" w14:textId="77777777" w:rsidR="00070567" w:rsidRPr="00DD2DCA" w:rsidRDefault="00070567" w:rsidP="00070567">
      <w:pPr>
        <w:rPr>
          <w:b/>
          <w:caps/>
        </w:rPr>
      </w:pPr>
      <w:r w:rsidRPr="00DD2DCA">
        <w:rPr>
          <w:b/>
          <w:caps/>
        </w:rPr>
        <w:t>Vzhľadom na to, že:</w:t>
      </w:r>
    </w:p>
    <w:p w14:paraId="6FB61C61" w14:textId="6F220572" w:rsidR="008B1181" w:rsidRPr="00DD2DCA" w:rsidRDefault="00E523BA" w:rsidP="008B1181">
      <w:pPr>
        <w:pStyle w:val="Odsekzoznamu"/>
        <w:numPr>
          <w:ilvl w:val="0"/>
          <w:numId w:val="32"/>
        </w:numPr>
        <w:spacing w:after="120"/>
        <w:ind w:left="993" w:hanging="633"/>
        <w:contextualSpacing w:val="0"/>
        <w:jc w:val="both"/>
      </w:pPr>
      <w:r w:rsidRPr="00DD2DCA">
        <w:t>Prevádzkovateľ</w:t>
      </w:r>
      <w:r w:rsidR="008B1181" w:rsidRPr="00DD2DCA">
        <w:t xml:space="preserve"> využíva služby </w:t>
      </w:r>
      <w:r w:rsidRPr="00DD2DCA">
        <w:t>Sprostredkovateľa</w:t>
      </w:r>
      <w:r w:rsidR="008B1181" w:rsidRPr="00DD2DCA">
        <w:t xml:space="preserve">, v rámci ktorých </w:t>
      </w:r>
      <w:r w:rsidRPr="00DD2DCA">
        <w:t>Sprostredkovateľ</w:t>
      </w:r>
      <w:r w:rsidR="008B1181" w:rsidRPr="00DD2DCA">
        <w:t xml:space="preserve"> poskytuje </w:t>
      </w:r>
      <w:r w:rsidRPr="00DD2DCA">
        <w:t>Prevádzkovateľovi</w:t>
      </w:r>
      <w:r w:rsidR="008B1181" w:rsidRPr="00DD2DCA">
        <w:t xml:space="preserve"> platformu na prevádzku internetových stránok </w:t>
      </w:r>
      <w:r w:rsidRPr="00DD2DCA">
        <w:t>Prevádzkovateľa</w:t>
      </w:r>
      <w:r w:rsidR="008B1181" w:rsidRPr="00DD2DCA">
        <w:t>, prevádzkovaných na webovom sídle identifikovanom v záhlaví tejto Zmluvy (ďalej len „</w:t>
      </w:r>
      <w:r w:rsidR="008B1181" w:rsidRPr="00DD2DCA">
        <w:rPr>
          <w:b/>
        </w:rPr>
        <w:t>Platforma</w:t>
      </w:r>
      <w:r w:rsidR="008B1181" w:rsidRPr="00DD2DCA">
        <w:t xml:space="preserve">“). </w:t>
      </w:r>
      <w:r w:rsidRPr="00DD2DCA">
        <w:t xml:space="preserve">Sprostredkovateľ </w:t>
      </w:r>
      <w:r w:rsidR="008B1181" w:rsidRPr="00DD2DCA">
        <w:t>na tieto účely poskytuje na základe osobitnej zmluvy o</w:t>
      </w:r>
      <w:r w:rsidR="00DD2DCA">
        <w:t> </w:t>
      </w:r>
      <w:r w:rsidR="008B1181" w:rsidRPr="00DD2DCA">
        <w:t>prevádzke internetovej prezentácie či inej obdobnej zmluvy na prevádzku Platformy (ďalej len „</w:t>
      </w:r>
      <w:r w:rsidR="008B1181" w:rsidRPr="00DD2DCA">
        <w:rPr>
          <w:b/>
        </w:rPr>
        <w:t>Prevádzková zmluva</w:t>
      </w:r>
      <w:r w:rsidR="008B1181" w:rsidRPr="00DD2DCA">
        <w:t xml:space="preserve">“) služby spočívajúce v prevádzkovaní poskytovania Platformy a ďalej sa skladajúce z čiastkových modulov zabezpečujúcich celkovú prevádzku internetových stránok a redakčného systému, pomocou ktorého </w:t>
      </w:r>
      <w:r w:rsidRPr="00DD2DCA">
        <w:t xml:space="preserve">Prevádzkovateľ </w:t>
      </w:r>
      <w:r w:rsidR="008B1181" w:rsidRPr="00DD2DCA">
        <w:t>spravuje obsah vlastných internetových stránok na webovom sídle uvedenom vyššie (ďalej len „</w:t>
      </w:r>
      <w:r w:rsidR="008B1181" w:rsidRPr="00DD2DCA">
        <w:rPr>
          <w:b/>
        </w:rPr>
        <w:t>Služby</w:t>
      </w:r>
      <w:r w:rsidR="008B1181" w:rsidRPr="00DD2DCA">
        <w:t xml:space="preserve">“); </w:t>
      </w:r>
    </w:p>
    <w:p w14:paraId="386BB571" w14:textId="7986C3FB" w:rsidR="008B1181" w:rsidRPr="00DD2DCA" w:rsidRDefault="008B1181" w:rsidP="008B1181">
      <w:pPr>
        <w:pStyle w:val="Odsekzoznamu"/>
        <w:numPr>
          <w:ilvl w:val="0"/>
          <w:numId w:val="32"/>
        </w:numPr>
        <w:spacing w:after="120"/>
        <w:ind w:left="993" w:hanging="633"/>
        <w:contextualSpacing w:val="0"/>
        <w:jc w:val="both"/>
      </w:pPr>
      <w:r w:rsidRPr="00DD2DCA">
        <w:t xml:space="preserve">Platforma, na ktorej sa Služby poskytujú, umožňuje využívať redakčný systém a jednotlivé moduly v rámci tohto redakčného systému. Podmienky využívania jednotlivých modulov stanovujú príslušné produktové listy, ktoré si môže </w:t>
      </w:r>
      <w:r w:rsidR="00E523BA" w:rsidRPr="00DD2DCA">
        <w:t>Prevádzkovateľ</w:t>
      </w:r>
      <w:r w:rsidRPr="00DD2DCA">
        <w:t xml:space="preserve"> pri využívaní Služieb zvoliť. Produktové listy, ktoré si </w:t>
      </w:r>
      <w:r w:rsidR="00F74B88" w:rsidRPr="00DD2DCA">
        <w:t xml:space="preserve">Prevádzkovateľ </w:t>
      </w:r>
      <w:r w:rsidRPr="00DD2DCA">
        <w:t xml:space="preserve">zvolí, vymedzujú presný rozsah poskytovaných Služieb podľa voľby </w:t>
      </w:r>
      <w:r w:rsidR="00F74B88" w:rsidRPr="00DD2DCA">
        <w:t>Prevádzkovateľa</w:t>
      </w:r>
      <w:r w:rsidRPr="00DD2DCA">
        <w:t xml:space="preserve">; </w:t>
      </w:r>
    </w:p>
    <w:p w14:paraId="171C81CD" w14:textId="49B280EB" w:rsidR="008B1181" w:rsidRPr="00DD2DCA" w:rsidRDefault="008B1181" w:rsidP="008B1181">
      <w:pPr>
        <w:pStyle w:val="Odsekzoznamu"/>
        <w:numPr>
          <w:ilvl w:val="0"/>
          <w:numId w:val="32"/>
        </w:numPr>
        <w:spacing w:after="120"/>
        <w:ind w:left="993" w:hanging="633"/>
        <w:contextualSpacing w:val="0"/>
        <w:jc w:val="both"/>
        <w:rPr>
          <w:b/>
          <w:bCs/>
          <w:caps/>
          <w:szCs w:val="28"/>
        </w:rPr>
      </w:pPr>
      <w:r w:rsidRPr="00DD2DCA">
        <w:lastRenderedPageBreak/>
        <w:t xml:space="preserve">Využívanie Služieb </w:t>
      </w:r>
      <w:r w:rsidR="00F74B88" w:rsidRPr="00DD2DCA">
        <w:t>Prevádzkovateľom</w:t>
      </w:r>
      <w:r w:rsidRPr="00DD2DCA">
        <w:t xml:space="preserve"> zahŕňa aktivity, pri ktorých môže </w:t>
      </w:r>
      <w:r w:rsidR="00F74B88" w:rsidRPr="00DD2DCA">
        <w:t>Sprostredkovateľ</w:t>
      </w:r>
      <w:r w:rsidRPr="00DD2DCA">
        <w:t xml:space="preserve"> spracúvať osobné údaje. Ide najmä o prípady, keď </w:t>
      </w:r>
      <w:r w:rsidR="00F74B88" w:rsidRPr="00DD2DCA">
        <w:t>Prevádzkovateľ</w:t>
      </w:r>
      <w:r w:rsidRPr="00DD2DCA">
        <w:t xml:space="preserve"> v rámci obsahu umiestňovaného na svoje internetové stránky nahrá na Platformu (a teda aj na internetové stránky) osobné údaje, a/alebo o prípady, keď návštevníci internetových stránok posielajú svoje osobné údaje </w:t>
      </w:r>
      <w:r w:rsidR="00F74B88" w:rsidRPr="00DD2DCA">
        <w:t xml:space="preserve">Prevádzkovateľovi </w:t>
      </w:r>
      <w:r w:rsidRPr="00DD2DCA">
        <w:t xml:space="preserve">prostredníctvom Platformy; </w:t>
      </w:r>
    </w:p>
    <w:p w14:paraId="51654733" w14:textId="77777777" w:rsidR="00452E22" w:rsidRPr="00DD2DCA" w:rsidRDefault="00C125BE" w:rsidP="00452E22">
      <w:pPr>
        <w:pStyle w:val="Nadpis2"/>
        <w:numPr>
          <w:ilvl w:val="0"/>
          <w:numId w:val="0"/>
        </w:numPr>
        <w:spacing w:line="259" w:lineRule="auto"/>
      </w:pPr>
      <w:r w:rsidRPr="00DD2DCA">
        <w:t>rozhodli sa Zmluvné strany uzavrieť túto zmluvu o spracovaní osobných údajov (ďalej len „</w:t>
      </w:r>
      <w:r w:rsidRPr="00DD2DCA">
        <w:rPr>
          <w:b/>
        </w:rPr>
        <w:t>Zmluva</w:t>
      </w:r>
      <w:r w:rsidRPr="00DD2DCA">
        <w:t>“):</w:t>
      </w:r>
    </w:p>
    <w:p w14:paraId="5C7178B2" w14:textId="47A2F386" w:rsidR="00E23C98" w:rsidRPr="00DD2DCA" w:rsidRDefault="00E23C98" w:rsidP="00452E22">
      <w:pPr>
        <w:pStyle w:val="Nadpis1"/>
      </w:pPr>
      <w:r w:rsidRPr="00DD2DCA">
        <w:t>Predmet zmluvy</w:t>
      </w:r>
    </w:p>
    <w:p w14:paraId="08303729" w14:textId="424A922D" w:rsidR="005A7D97" w:rsidRPr="00DD2DCA" w:rsidRDefault="005A7D97" w:rsidP="005A7D97">
      <w:pPr>
        <w:pStyle w:val="Nadpis2"/>
        <w:rPr>
          <w:rFonts w:cs="Arial"/>
        </w:rPr>
      </w:pPr>
      <w:r w:rsidRPr="00DD2DCA">
        <w:t xml:space="preserve">Predmetom tejto Zmluvy je úprava vzájomných práv a povinností Strán pri spracovaní osobných údajov, ktoré </w:t>
      </w:r>
      <w:r w:rsidR="004B6D5B" w:rsidRPr="00DD2DCA">
        <w:t>Prevádzkovateľ</w:t>
      </w:r>
      <w:r w:rsidRPr="00DD2DCA">
        <w:t xml:space="preserve"> poskytuje </w:t>
      </w:r>
      <w:r w:rsidR="004B6D5B" w:rsidRPr="00DD2DCA">
        <w:t>Sprostredkovateľ</w:t>
      </w:r>
      <w:r w:rsidR="00EC4182" w:rsidRPr="00DD2DCA">
        <w:t>ovi</w:t>
      </w:r>
      <w:r w:rsidRPr="00DD2DCA">
        <w:t xml:space="preserve"> v súvislosti s Prevádzkovou zmluvou pri využívaní Služieb.</w:t>
      </w:r>
    </w:p>
    <w:p w14:paraId="3CC0C1FD" w14:textId="04079257" w:rsidR="008B1181" w:rsidRPr="00DD2DCA" w:rsidRDefault="004B6D5B" w:rsidP="008B1181">
      <w:pPr>
        <w:pStyle w:val="Nadpis2"/>
      </w:pPr>
      <w:r w:rsidRPr="00DD2DCA">
        <w:t>Prevádzkovateľ</w:t>
      </w:r>
      <w:r w:rsidR="008B1181" w:rsidRPr="00DD2DCA">
        <w:t xml:space="preserve"> je pri využívaní Služieb v postavení správcu osobných údajov. </w:t>
      </w:r>
      <w:r w:rsidRPr="00DD2DCA">
        <w:t>Sprostredkovateľ</w:t>
      </w:r>
      <w:r w:rsidR="008B1181" w:rsidRPr="00DD2DCA">
        <w:t xml:space="preserve"> pri poskytovaní Služieb spracováva poskytnuté osobné údaje na základe pokynov </w:t>
      </w:r>
      <w:r w:rsidRPr="00DD2DCA">
        <w:t>Prevádzkovateľa</w:t>
      </w:r>
      <w:r w:rsidR="008B1181" w:rsidRPr="00DD2DCA">
        <w:t xml:space="preserve"> a tejto Zmluvy, a to iba v rámci poskytovania Platformy. </w:t>
      </w:r>
      <w:r w:rsidRPr="00DD2DCA">
        <w:t>Sprostredkovateľ</w:t>
      </w:r>
      <w:r w:rsidR="008B1181" w:rsidRPr="00DD2DCA">
        <w:t xml:space="preserve"> je na tieto účely v postavení sprostredkovateľa osobných údajov.</w:t>
      </w:r>
    </w:p>
    <w:p w14:paraId="49DED330" w14:textId="4E84E28B" w:rsidR="005A7D97" w:rsidRPr="00DD2DCA" w:rsidRDefault="005A7D97" w:rsidP="005A7D97">
      <w:pPr>
        <w:pStyle w:val="Nadpis2"/>
      </w:pPr>
      <w:r w:rsidRPr="00DD2DCA">
        <w:t>Táto Zmluva predstavuje zmluvu o spracovaní osobných údajov v súlade s nariadením Európskeho parlamentu a Rady (EÚ) 2016/679 z 27. apríla 2016, všeobecné nariadenie o ochrane údajov (ďalej len „</w:t>
      </w:r>
      <w:r w:rsidRPr="00DD2DCA">
        <w:rPr>
          <w:b/>
        </w:rPr>
        <w:t>nariadenie</w:t>
      </w:r>
      <w:r w:rsidRPr="00DD2DCA">
        <w:t xml:space="preserve">“), ktorú sú správca </w:t>
      </w:r>
      <w:r w:rsidR="004B6D5B" w:rsidRPr="00DD2DCA">
        <w:t>(Prevádzkovateľ )</w:t>
      </w:r>
      <w:r w:rsidRPr="00DD2DCA">
        <w:t xml:space="preserve">a sprostredkovateľ </w:t>
      </w:r>
      <w:r w:rsidR="004B6D5B" w:rsidRPr="00DD2DCA">
        <w:t>(Sprostredkovateľ)</w:t>
      </w:r>
      <w:r w:rsidR="00DD2DCA" w:rsidRPr="00DD2DCA">
        <w:t xml:space="preserve"> </w:t>
      </w:r>
      <w:r w:rsidRPr="00DD2DCA">
        <w:t>povinní uzavrieť, a to v písomnej forme.</w:t>
      </w:r>
    </w:p>
    <w:p w14:paraId="0458AED5" w14:textId="5592DA54" w:rsidR="008B1181" w:rsidRPr="00DD2DCA" w:rsidRDefault="004B6D5B" w:rsidP="008B1181">
      <w:pPr>
        <w:pStyle w:val="Nadpis2"/>
      </w:pPr>
      <w:r w:rsidRPr="00DD2DCA">
        <w:t>Sprostredkovateľ</w:t>
      </w:r>
      <w:r w:rsidR="008B1181" w:rsidRPr="00DD2DCA">
        <w:t xml:space="preserve"> poskytuje Služby v súlade s príslušnými produktovými listami, ktoré si </w:t>
      </w:r>
      <w:r w:rsidRPr="00DD2DCA">
        <w:t>Prevádzkovateľ</w:t>
      </w:r>
      <w:r w:rsidR="008B1181" w:rsidRPr="00DD2DCA">
        <w:t xml:space="preserve"> zvolí, a na základe samostatnej Prevádzkovej zmluvy. Účelom tejto Zmluvy je zabezpečenie ochrany osobných údajov pri ich spracovaní v rámci poskytovania Služieb na základe Prevádzkovej zmluvy.</w:t>
      </w:r>
    </w:p>
    <w:p w14:paraId="5937E56A" w14:textId="5AB75B9A" w:rsidR="008B1181" w:rsidRPr="00DD2DCA" w:rsidRDefault="00EC4182" w:rsidP="008B1181">
      <w:pPr>
        <w:pStyle w:val="Nadpis2"/>
      </w:pPr>
      <w:r w:rsidRPr="00DD2DCA">
        <w:t xml:space="preserve">Sprostredkovateľ </w:t>
      </w:r>
      <w:r w:rsidR="008B1181" w:rsidRPr="00DD2DCA">
        <w:t>spracováva osobné údaje len na základe zdokumentovaných pokynov</w:t>
      </w:r>
      <w:r w:rsidR="008B1181" w:rsidRPr="00DD2DCA">
        <w:rPr>
          <w:strike/>
        </w:rPr>
        <w:t xml:space="preserve"> </w:t>
      </w:r>
      <w:r w:rsidR="004B6D5B" w:rsidRPr="00DD2DCA">
        <w:t>Prevádzkovateľ</w:t>
      </w:r>
      <w:r w:rsidR="00E42BC0" w:rsidRPr="00DD2DCA">
        <w:t>a</w:t>
      </w:r>
      <w:r w:rsidR="008B1181" w:rsidRPr="00DD2DCA">
        <w:t xml:space="preserve">. Táto Zmluva predstavuje spoločne s Prevádzkovou zmluvou úplné a konečné pokyny </w:t>
      </w:r>
      <w:r w:rsidR="004B6D5B" w:rsidRPr="00DD2DCA">
        <w:t>Prevádzkovateľ</w:t>
      </w:r>
      <w:r w:rsidR="00E42BC0" w:rsidRPr="00DD2DCA">
        <w:t>a</w:t>
      </w:r>
      <w:r w:rsidR="008B1181" w:rsidRPr="00DD2DCA">
        <w:t xml:space="preserve"> </w:t>
      </w:r>
      <w:r w:rsidR="00E42BC0" w:rsidRPr="00DD2DCA">
        <w:t xml:space="preserve">Sprostredkovateľovi </w:t>
      </w:r>
      <w:r w:rsidR="008B1181" w:rsidRPr="00DD2DCA">
        <w:t xml:space="preserve">na spracovanie osobných údajov. Všetky dodatočné alebo upravené pokyny musí </w:t>
      </w:r>
      <w:r w:rsidR="00E42BC0" w:rsidRPr="00DD2DCA">
        <w:t>Prevádzkovateľ</w:t>
      </w:r>
      <w:r w:rsidR="008B1181" w:rsidRPr="00DD2DCA">
        <w:t xml:space="preserve"> vydať písomne.</w:t>
      </w:r>
    </w:p>
    <w:p w14:paraId="5068EAA6" w14:textId="4C3FE448" w:rsidR="00772333" w:rsidRPr="00DD2DCA" w:rsidRDefault="00E42BC0" w:rsidP="00772333">
      <w:pPr>
        <w:pStyle w:val="Nadpis2"/>
      </w:pPr>
      <w:r w:rsidRPr="00DD2DCA">
        <w:t>Sprostredkovateľ</w:t>
      </w:r>
      <w:r w:rsidR="00772333" w:rsidRPr="00DD2DCA">
        <w:t xml:space="preserve"> bude </w:t>
      </w:r>
      <w:r w:rsidR="004B6D5B" w:rsidRPr="00DD2DCA">
        <w:t>Prevádzkovateľ</w:t>
      </w:r>
      <w:r w:rsidRPr="00DD2DCA">
        <w:t>a</w:t>
      </w:r>
      <w:r w:rsidR="00772333" w:rsidRPr="00DD2DCA">
        <w:t xml:space="preserve"> informovať v prípade, že podľa názoru </w:t>
      </w:r>
      <w:r w:rsidRPr="00DD2DCA">
        <w:t>Sprostredkovateľa</w:t>
      </w:r>
      <w:r w:rsidR="00772333" w:rsidRPr="00DD2DCA">
        <w:t xml:space="preserve"> porušuje určitý pokyn ustanovenia nariadenia alebo iných predpisov o ochrane osobných údajov, ktoré sa vzťahujú na </w:t>
      </w:r>
      <w:r w:rsidRPr="00DD2DCA">
        <w:t>Sprostredkovateľa</w:t>
      </w:r>
      <w:r w:rsidR="00772333" w:rsidRPr="00DD2DCA">
        <w:t xml:space="preserve"> ako sprostredkovateľa údajov. </w:t>
      </w:r>
      <w:r w:rsidRPr="00DD2DCA">
        <w:t>Sprostredkovateľ</w:t>
      </w:r>
      <w:r w:rsidR="00772333" w:rsidRPr="00DD2DCA">
        <w:t xml:space="preserve"> nemá povinnosť robiť komplexný právny prieskum ani plniť pokyny v rozpore s právnymi predpismi.</w:t>
      </w:r>
    </w:p>
    <w:p w14:paraId="63FEC5A8" w14:textId="4A256D94" w:rsidR="007338FB" w:rsidRPr="00DD2DCA" w:rsidRDefault="000842E9" w:rsidP="00A54D72">
      <w:pPr>
        <w:pStyle w:val="Nadpis1"/>
      </w:pPr>
      <w:r w:rsidRPr="00DD2DCA">
        <w:t xml:space="preserve">TYPY osobných údajov a kategórie </w:t>
      </w:r>
      <w:r w:rsidR="00E42BC0" w:rsidRPr="00DD2DCA">
        <w:t>dotknutých osôb</w:t>
      </w:r>
    </w:p>
    <w:p w14:paraId="3FF1B8B0" w14:textId="5454ACD4" w:rsidR="008B1181" w:rsidRPr="00DD2DCA" w:rsidRDefault="008B1181" w:rsidP="008B1181">
      <w:pPr>
        <w:pStyle w:val="Nadpis2"/>
      </w:pPr>
      <w:r w:rsidRPr="00DD2DCA">
        <w:t>Spracovaním osobných údajov v zmysle tejto Zmluvy sa rozumie najmä ich zhromažďovanie, ukladanie na technické nosiče, používanie, triedenie alebo kombinovanie v rámci Platformy, v</w:t>
      </w:r>
      <w:r w:rsidR="0040318A" w:rsidRPr="00DD2DCA">
        <w:t> </w:t>
      </w:r>
      <w:r w:rsidRPr="00DD2DCA">
        <w:t>rozsahu nevyhnutnom na zaistenie riadneho poskytovania Služieb.</w:t>
      </w:r>
    </w:p>
    <w:p w14:paraId="37471F0A" w14:textId="1F653F66" w:rsidR="0043568E" w:rsidRPr="00DD2DCA" w:rsidRDefault="00C11E2F" w:rsidP="00675E3F">
      <w:pPr>
        <w:pStyle w:val="Nadpis2"/>
      </w:pPr>
      <w:r w:rsidRPr="00DD2DCA">
        <w:t xml:space="preserve">Osobnými údajmi v zmysle tejto Zmluvy sa rozumejú osobné údaje v zmysle nariadenia, teda také údaje, ktoré identifikujú alebo môžu identifikovať fyzickú osobu. </w:t>
      </w:r>
      <w:r w:rsidR="00E42BC0" w:rsidRPr="00DD2DCA">
        <w:t xml:space="preserve">Sprostredkovateľ </w:t>
      </w:r>
      <w:r w:rsidRPr="00DD2DCA">
        <w:t xml:space="preserve">spracováva len také osobné údaje, ktoré </w:t>
      </w:r>
      <w:r w:rsidR="004B6D5B" w:rsidRPr="00DD2DCA">
        <w:t>Prevádzkovateľ</w:t>
      </w:r>
      <w:r w:rsidRPr="00DD2DCA">
        <w:t xml:space="preserve"> nahrá na Platformu, a ďalej údaje, ktoré môžu návštevníci internetových stránok sami nahrať či posielať prostredníctvom Platformy. Rozsah kategórií osobných údajov, ktoré Platforma všeobecne umožňuje spracovávať, je stanovený v produktovom liste modulu Služieb, ktorý si </w:t>
      </w:r>
      <w:r w:rsidR="004B6D5B" w:rsidRPr="00DD2DCA">
        <w:t xml:space="preserve">Prevádzkovateľ </w:t>
      </w:r>
      <w:r w:rsidRPr="00DD2DCA">
        <w:t>zvolí v rámci používateľského rozhrania Platformy, prístupného tu: https://www.igalileo.</w:t>
      </w:r>
      <w:r w:rsidR="0040318A" w:rsidRPr="00DD2DCA">
        <w:t>sk</w:t>
      </w:r>
      <w:r w:rsidRPr="00DD2DCA">
        <w:t xml:space="preserve">/gdpr/. </w:t>
      </w:r>
    </w:p>
    <w:p w14:paraId="3E7E9A13" w14:textId="12319AAE" w:rsidR="00695CEA" w:rsidRPr="00DD2DCA" w:rsidRDefault="00E42BC0" w:rsidP="00695CEA">
      <w:pPr>
        <w:pStyle w:val="Nadpis2"/>
      </w:pPr>
      <w:r w:rsidRPr="00DD2DCA">
        <w:t>Sprostredkovateľ</w:t>
      </w:r>
      <w:r w:rsidR="00695CEA" w:rsidRPr="00DD2DCA">
        <w:t xml:space="preserve"> je oprávnený meniť a aktualizovať znenie produktových listov, a tak umožniť </w:t>
      </w:r>
      <w:r w:rsidR="004B6D5B" w:rsidRPr="00DD2DCA">
        <w:t>Prevádzkovateľ</w:t>
      </w:r>
      <w:r w:rsidRPr="00DD2DCA">
        <w:t>ovi</w:t>
      </w:r>
      <w:r w:rsidR="004B6D5B" w:rsidRPr="00DD2DCA">
        <w:t xml:space="preserve"> </w:t>
      </w:r>
      <w:r w:rsidR="00695CEA" w:rsidRPr="00DD2DCA">
        <w:t xml:space="preserve">a/alebo návštevníkom internetových stránok </w:t>
      </w:r>
      <w:r w:rsidR="004B6D5B" w:rsidRPr="00DD2DCA">
        <w:t>Prevádzkovateľ</w:t>
      </w:r>
      <w:r w:rsidRPr="00DD2DCA">
        <w:t>a</w:t>
      </w:r>
      <w:r w:rsidR="004B6D5B" w:rsidRPr="00DD2DCA">
        <w:t xml:space="preserve"> </w:t>
      </w:r>
      <w:r w:rsidR="00695CEA" w:rsidRPr="00DD2DCA">
        <w:t xml:space="preserve">zadávať ďalšie osobné údaje. </w:t>
      </w:r>
    </w:p>
    <w:p w14:paraId="19E9A3C5" w14:textId="05E3280E" w:rsidR="00695CEA" w:rsidRPr="00DD2DCA" w:rsidRDefault="00E42BC0" w:rsidP="00695CEA">
      <w:pPr>
        <w:pStyle w:val="Nadpis2"/>
      </w:pPr>
      <w:r w:rsidRPr="00DD2DCA">
        <w:t xml:space="preserve">Sprostredkovateľ </w:t>
      </w:r>
      <w:r w:rsidR="00695CEA" w:rsidRPr="00DD2DCA">
        <w:t xml:space="preserve">spracováva v rámci Služieb osobné údaje všetkých osôb </w:t>
      </w:r>
      <w:r w:rsidRPr="00DD2DCA">
        <w:t>(dotknutých osôb)</w:t>
      </w:r>
      <w:r w:rsidR="00695CEA" w:rsidRPr="00DD2DCA">
        <w:t xml:space="preserve"> ktorých osobné údaje sa budú prostredníctvom platformy poskytovať. Ide najmä o zamestnancov </w:t>
      </w:r>
      <w:r w:rsidR="004B6D5B" w:rsidRPr="00DD2DCA">
        <w:lastRenderedPageBreak/>
        <w:t>Prevádzkovateľ</w:t>
      </w:r>
      <w:r w:rsidRPr="00DD2DCA">
        <w:t>a</w:t>
      </w:r>
      <w:r w:rsidR="00695CEA" w:rsidRPr="00DD2DCA">
        <w:t xml:space="preserve">, návštevníkov internetových stránok a ďalšie osoby, ktorých údaje môžu byť </w:t>
      </w:r>
      <w:r w:rsidRPr="00DD2DCA">
        <w:t xml:space="preserve">Sprostredkovateľovi </w:t>
      </w:r>
      <w:r w:rsidR="00695CEA" w:rsidRPr="00DD2DCA">
        <w:t>sprístupnené.</w:t>
      </w:r>
    </w:p>
    <w:p w14:paraId="333C8061" w14:textId="7AF90BDB" w:rsidR="006A54C7" w:rsidRPr="00DD2DCA" w:rsidRDefault="006A54C7" w:rsidP="006A54C7">
      <w:pPr>
        <w:pStyle w:val="Nadpis2"/>
      </w:pPr>
      <w:r w:rsidRPr="00DD2DCA">
        <w:t xml:space="preserve">V prípade, že </w:t>
      </w:r>
      <w:r w:rsidR="004B6D5B" w:rsidRPr="00DD2DCA">
        <w:t xml:space="preserve">Prevádzkovateľ </w:t>
      </w:r>
      <w:r w:rsidRPr="00DD2DCA">
        <w:t xml:space="preserve">poskytne </w:t>
      </w:r>
      <w:r w:rsidR="00E42BC0" w:rsidRPr="00DD2DCA">
        <w:t>Sprostredkovateľovi</w:t>
      </w:r>
      <w:r w:rsidRPr="00DD2DCA">
        <w:t xml:space="preserve"> </w:t>
      </w:r>
      <w:r w:rsidR="00E42BC0" w:rsidRPr="00DD2DCA">
        <w:t xml:space="preserve">osobné údaje </w:t>
      </w:r>
      <w:r w:rsidRPr="00DD2DCA">
        <w:t xml:space="preserve">alebo </w:t>
      </w:r>
      <w:r w:rsidR="00E42BC0" w:rsidRPr="00DD2DCA">
        <w:t>Sprostredkovateľovi</w:t>
      </w:r>
      <w:r w:rsidRPr="00DD2DCA">
        <w:t xml:space="preserve"> budú v súvislosti s poskytovaním Služieb prostredníctvom Platformy sprístupnené iné osobné údaje, je </w:t>
      </w:r>
      <w:r w:rsidR="00E42BC0" w:rsidRPr="00DD2DCA">
        <w:t xml:space="preserve">Sprostredkovateľ </w:t>
      </w:r>
      <w:r w:rsidRPr="00DD2DCA">
        <w:t>povinný spracovávať a primerane chrániť aj tieto osobné údaje v súlade s</w:t>
      </w:r>
      <w:r w:rsidR="0040318A" w:rsidRPr="00DD2DCA">
        <w:t> </w:t>
      </w:r>
      <w:r w:rsidRPr="00DD2DCA">
        <w:t>požiadavkami vyplývajúcimi z tejto Zmluvy.</w:t>
      </w:r>
    </w:p>
    <w:p w14:paraId="3315CB7A" w14:textId="3F48B9AF" w:rsidR="00EE58AE" w:rsidRPr="00DD2DCA" w:rsidRDefault="00EE58AE" w:rsidP="006A54C7">
      <w:pPr>
        <w:pStyle w:val="Nadpis1"/>
      </w:pPr>
      <w:r w:rsidRPr="00DD2DCA">
        <w:t xml:space="preserve">Výkon práv </w:t>
      </w:r>
      <w:r w:rsidR="00E42BC0" w:rsidRPr="00DD2DCA">
        <w:t>dotknutých osôb</w:t>
      </w:r>
    </w:p>
    <w:p w14:paraId="662BD0AC" w14:textId="626E6573" w:rsidR="007F2341" w:rsidRPr="00DD2DCA" w:rsidRDefault="00E42BC0" w:rsidP="007F2341">
      <w:pPr>
        <w:pStyle w:val="Nadpis2"/>
      </w:pPr>
      <w:r w:rsidRPr="00DD2DCA">
        <w:t>Sprostredkovateľ</w:t>
      </w:r>
      <w:r w:rsidR="00EE58AE" w:rsidRPr="00DD2DCA">
        <w:t xml:space="preserve"> v rámci Služieb nevybavuje žiadne žiadosti </w:t>
      </w:r>
      <w:r w:rsidRPr="00DD2DCA">
        <w:t xml:space="preserve">dotknutých osôb </w:t>
      </w:r>
      <w:r w:rsidR="00EE58AE" w:rsidRPr="00DD2DCA">
        <w:t xml:space="preserve">ani nezabezpečuje iný výkon ich práv, a to ani v súvislosti s osobnými údajmi spracovávanými prostredníctvom Platformy. Výkon všetkých žiadostí </w:t>
      </w:r>
      <w:r w:rsidRPr="00DD2DCA">
        <w:t xml:space="preserve">dotknutých osôb </w:t>
      </w:r>
      <w:r w:rsidR="00EE58AE" w:rsidRPr="00DD2DCA">
        <w:t xml:space="preserve">súvisiacich s osobnými údajmi spracovávanými prostredníctvom Platformy vybavuje </w:t>
      </w:r>
      <w:r w:rsidR="004B6D5B" w:rsidRPr="00DD2DCA">
        <w:t>Prevádzkovateľ</w:t>
      </w:r>
      <w:r w:rsidR="00EE58AE" w:rsidRPr="00DD2DCA">
        <w:t xml:space="preserve"> sám. </w:t>
      </w:r>
    </w:p>
    <w:p w14:paraId="39F15005" w14:textId="4C0E2E3D" w:rsidR="00EE58AE" w:rsidRPr="00DD2DCA" w:rsidRDefault="00EE58AE" w:rsidP="00EE58AE">
      <w:pPr>
        <w:pStyle w:val="Nadpis2"/>
        <w:rPr>
          <w:rFonts w:cs="Arial"/>
        </w:rPr>
      </w:pPr>
      <w:r w:rsidRPr="00DD2DCA">
        <w:t xml:space="preserve">Na vybavenie žiadostí o uplatnenie práv </w:t>
      </w:r>
      <w:r w:rsidR="00E42BC0" w:rsidRPr="00DD2DCA">
        <w:t>dotknutých osôb</w:t>
      </w:r>
      <w:r w:rsidRPr="00DD2DCA">
        <w:t xml:space="preserve"> môže </w:t>
      </w:r>
      <w:r w:rsidR="00E42BC0" w:rsidRPr="00DD2DCA">
        <w:t>Prevádzkovateľ</w:t>
      </w:r>
      <w:r w:rsidRPr="00DD2DCA">
        <w:t xml:space="preserve"> využiť funkcionality poskytované </w:t>
      </w:r>
      <w:r w:rsidR="00E42BC0" w:rsidRPr="00DD2DCA">
        <w:t>Sprostredkovateľom</w:t>
      </w:r>
      <w:r w:rsidRPr="00DD2DCA">
        <w:t xml:space="preserve"> v rámci Platformy.</w:t>
      </w:r>
    </w:p>
    <w:p w14:paraId="79979B1E" w14:textId="7809A7D2" w:rsidR="00695CEA" w:rsidRPr="00DD2DCA" w:rsidRDefault="00695CEA" w:rsidP="00852092">
      <w:pPr>
        <w:pStyle w:val="Nadpis2"/>
        <w:rPr>
          <w:rFonts w:cs="Arial"/>
        </w:rPr>
      </w:pPr>
      <w:r w:rsidRPr="00DD2DCA">
        <w:t xml:space="preserve">V prípade, že </w:t>
      </w:r>
      <w:r w:rsidR="004B6D5B" w:rsidRPr="00DD2DCA">
        <w:t>Prevádzkovateľ</w:t>
      </w:r>
      <w:r w:rsidRPr="00DD2DCA">
        <w:t xml:space="preserve"> vyžaduje ďalšiu súčinnosť </w:t>
      </w:r>
      <w:r w:rsidR="00E42BC0" w:rsidRPr="00DD2DCA">
        <w:t xml:space="preserve">Sprostredkovateľa </w:t>
      </w:r>
      <w:r w:rsidRPr="00DD2DCA">
        <w:t xml:space="preserve">nad rámec poskytovaných nástrojov, </w:t>
      </w:r>
      <w:r w:rsidR="00E42BC0" w:rsidRPr="00DD2DCA">
        <w:t xml:space="preserve">Sprostredkovateľ </w:t>
      </w:r>
      <w:r w:rsidRPr="00DD2DCA">
        <w:t xml:space="preserve">sa zaväzuje na základe jeho písomnej žiadosti poskytnúť </w:t>
      </w:r>
      <w:r w:rsidR="004B6D5B" w:rsidRPr="00DD2DCA">
        <w:t>Prevádzkovateľ</w:t>
      </w:r>
      <w:r w:rsidR="00E42BC0" w:rsidRPr="00DD2DCA">
        <w:t>ovi</w:t>
      </w:r>
      <w:r w:rsidRPr="00DD2DCA">
        <w:t xml:space="preserve"> potrebnú súčinnosť. Súčinnosť </w:t>
      </w:r>
      <w:r w:rsidR="00E42BC0" w:rsidRPr="00DD2DCA">
        <w:t>Sprostredkovateľ</w:t>
      </w:r>
      <w:r w:rsidRPr="00DD2DCA">
        <w:t xml:space="preserve"> pri výkone práv </w:t>
      </w:r>
      <w:r w:rsidR="00E42BC0" w:rsidRPr="00DD2DCA">
        <w:t xml:space="preserve">dotknutých osôb </w:t>
      </w:r>
      <w:r w:rsidRPr="00DD2DCA">
        <w:t xml:space="preserve">a plnení ďalších povinností </w:t>
      </w:r>
      <w:r w:rsidR="004B6D5B" w:rsidRPr="00DD2DCA">
        <w:t>Prevádzkovateľ</w:t>
      </w:r>
      <w:r w:rsidR="00E42BC0" w:rsidRPr="00DD2DCA">
        <w:t>a</w:t>
      </w:r>
      <w:r w:rsidR="004B6D5B" w:rsidRPr="00DD2DCA">
        <w:t xml:space="preserve"> </w:t>
      </w:r>
      <w:r w:rsidRPr="00DD2DCA">
        <w:t xml:space="preserve">poskytne </w:t>
      </w:r>
      <w:r w:rsidR="00E42BC0" w:rsidRPr="00DD2DCA">
        <w:t xml:space="preserve">Sprostredkovateľ </w:t>
      </w:r>
      <w:r w:rsidRPr="00DD2DCA">
        <w:t xml:space="preserve">za úhradu podľa aktuálneho cenníka </w:t>
      </w:r>
      <w:r w:rsidR="00E42BC0" w:rsidRPr="00DD2DCA">
        <w:t xml:space="preserve">Sprostredkovateľa </w:t>
      </w:r>
      <w:r w:rsidRPr="00DD2DCA">
        <w:t>, ktorý je dostupný tu: https://www.igalileo.</w:t>
      </w:r>
      <w:r w:rsidR="0040318A" w:rsidRPr="00DD2DCA">
        <w:t>sk</w:t>
      </w:r>
      <w:r w:rsidRPr="00DD2DCA">
        <w:t>/gdpr/ (ďalej len „</w:t>
      </w:r>
      <w:r w:rsidRPr="00DD2DCA">
        <w:rPr>
          <w:b/>
        </w:rPr>
        <w:t>Cenník</w:t>
      </w:r>
      <w:r w:rsidRPr="00DD2DCA">
        <w:t>“).</w:t>
      </w:r>
    </w:p>
    <w:p w14:paraId="4826BCCB" w14:textId="09953187" w:rsidR="00EE58AE" w:rsidRPr="00DD2DCA" w:rsidRDefault="00EE58AE" w:rsidP="00EE58AE">
      <w:pPr>
        <w:pStyle w:val="Nadpis2"/>
      </w:pPr>
      <w:r w:rsidRPr="00DD2DCA">
        <w:t xml:space="preserve">V prípade, že sa na zabezpečenie súčinnosti </w:t>
      </w:r>
      <w:r w:rsidR="00E42BC0" w:rsidRPr="00DD2DCA">
        <w:t>Sprostredkovateľa</w:t>
      </w:r>
      <w:r w:rsidRPr="00DD2DCA">
        <w:t xml:space="preserve"> bude vyžadovať súčinnosť ďalších strán (napr. ďalších sprostredkovateľov), Strany sa písomne dohodnú na výške prípadných dodatočných nákladov pred poskytnutím takejto súčinnosti. </w:t>
      </w:r>
      <w:r w:rsidR="004B6D5B" w:rsidRPr="00DD2DCA">
        <w:t xml:space="preserve">Prevádzkovateľ </w:t>
      </w:r>
      <w:r w:rsidRPr="00DD2DCA">
        <w:t>nie je povinný hradiť žiadne náklady, ktoré vopred neodsúhlasil.</w:t>
      </w:r>
    </w:p>
    <w:p w14:paraId="3D7B9B35" w14:textId="37872883" w:rsidR="002837F7" w:rsidRPr="00DD2DCA" w:rsidRDefault="002837F7" w:rsidP="002837F7">
      <w:pPr>
        <w:pStyle w:val="Nadpis2"/>
      </w:pPr>
      <w:r w:rsidRPr="00DD2DCA">
        <w:t xml:space="preserve">V prípade, že sa </w:t>
      </w:r>
      <w:r w:rsidR="00E42BC0" w:rsidRPr="00DD2DCA">
        <w:t>dotknutá osoba</w:t>
      </w:r>
      <w:r w:rsidRPr="00DD2DCA">
        <w:t xml:space="preserve"> obráti so svojou žiadosťou o uplatnenie svojich práv na </w:t>
      </w:r>
      <w:r w:rsidR="00E42BC0" w:rsidRPr="00DD2DCA">
        <w:t xml:space="preserve">Sprostredkovateľa, Sprostredkovateľ </w:t>
      </w:r>
      <w:r w:rsidRPr="00DD2DCA">
        <w:t xml:space="preserve">sa zaväzuje túto žiadosť bez zbytočného odkladu odovzdať </w:t>
      </w:r>
      <w:r w:rsidR="004B6D5B" w:rsidRPr="00DD2DCA">
        <w:t>Prevádzkovateľ</w:t>
      </w:r>
      <w:r w:rsidR="00E42BC0" w:rsidRPr="00DD2DCA">
        <w:t>ovi</w:t>
      </w:r>
      <w:r w:rsidR="00DD2DCA" w:rsidRPr="00DD2DCA">
        <w:t xml:space="preserve">. </w:t>
      </w:r>
      <w:r w:rsidR="00E42BC0" w:rsidRPr="00DD2DCA">
        <w:t xml:space="preserve">Sprostredkovateľ </w:t>
      </w:r>
      <w:r w:rsidRPr="00DD2DCA">
        <w:t xml:space="preserve">informuje </w:t>
      </w:r>
      <w:r w:rsidR="00E42BC0" w:rsidRPr="00DD2DCA">
        <w:t xml:space="preserve">dotknutú osobu </w:t>
      </w:r>
      <w:r w:rsidRPr="00DD2DCA">
        <w:t xml:space="preserve">o tom, že jeho žiadosť bola odovzdaná </w:t>
      </w:r>
      <w:r w:rsidR="00EC4182" w:rsidRPr="00DD2DCA">
        <w:t>Prevádzkovateľ</w:t>
      </w:r>
      <w:r w:rsidR="00132320" w:rsidRPr="00DD2DCA">
        <w:t>ovi</w:t>
      </w:r>
      <w:r w:rsidRPr="00DD2DCA">
        <w:t xml:space="preserve">, a </w:t>
      </w:r>
      <w:r w:rsidR="00EC4182" w:rsidRPr="00DD2DCA">
        <w:t xml:space="preserve">Prevádzkovateľ </w:t>
      </w:r>
      <w:r w:rsidRPr="00DD2DCA">
        <w:t>s ním bude ďalej komunikovať priamo.</w:t>
      </w:r>
    </w:p>
    <w:p w14:paraId="11258AFF" w14:textId="5729FB30" w:rsidR="00EC125C" w:rsidRPr="00DD2DCA" w:rsidRDefault="00EC125C" w:rsidP="00EC125C">
      <w:pPr>
        <w:pStyle w:val="Nadpis1"/>
      </w:pPr>
      <w:bookmarkStart w:id="0" w:name="_Hlk509573149"/>
      <w:r w:rsidRPr="00DD2DCA">
        <w:t xml:space="preserve">Súčinnosť </w:t>
      </w:r>
      <w:r w:rsidR="00132320" w:rsidRPr="00DD2DCA">
        <w:t>sprostredkovateľa</w:t>
      </w:r>
      <w:r w:rsidRPr="00DD2DCA">
        <w:t xml:space="preserve"> a vymazanie osobných údajov</w:t>
      </w:r>
    </w:p>
    <w:p w14:paraId="6852048B" w14:textId="3741650B" w:rsidR="00C77674" w:rsidRPr="00DD2DCA" w:rsidRDefault="00132320" w:rsidP="00C77674">
      <w:pPr>
        <w:pStyle w:val="Nadpis2"/>
      </w:pPr>
      <w:r w:rsidRPr="00DD2DCA">
        <w:t>Sprostredkovateľ</w:t>
      </w:r>
      <w:r w:rsidR="00C77674" w:rsidRPr="00DD2DCA">
        <w:t xml:space="preserve"> sa zaväzuje poskytnúť </w:t>
      </w:r>
      <w:r w:rsidR="00EC4182" w:rsidRPr="00DD2DCA">
        <w:t>Prevádzkovateľ</w:t>
      </w:r>
      <w:r w:rsidRPr="00DD2DCA">
        <w:t>ovi</w:t>
      </w:r>
      <w:r w:rsidR="00C77674" w:rsidRPr="00DD2DCA">
        <w:t xml:space="preserve"> potrebnú súčinnosť pri zabezpečovaní povinností podľa článkov 32 až 36 nariadenia. </w:t>
      </w:r>
      <w:r w:rsidRPr="00DD2DCA">
        <w:t xml:space="preserve">Sprostredkovateľ </w:t>
      </w:r>
      <w:r w:rsidR="00C77674" w:rsidRPr="00DD2DCA">
        <w:t xml:space="preserve">sa najmä zaväzuje prijať vhodné technické a organizačné opatrenia podľa článku </w:t>
      </w:r>
      <w:r w:rsidR="00C77674" w:rsidRPr="00DD2DCA">
        <w:fldChar w:fldCharType="begin"/>
      </w:r>
      <w:r w:rsidR="00C77674" w:rsidRPr="00DD2DCA">
        <w:instrText xml:space="preserve"> REF _Ref509524107 \r \h </w:instrText>
      </w:r>
      <w:r w:rsidR="00091B85" w:rsidRPr="00DD2DCA">
        <w:instrText xml:space="preserve"> \* MERGEFORMAT </w:instrText>
      </w:r>
      <w:r w:rsidR="00C77674" w:rsidRPr="00DD2DCA">
        <w:fldChar w:fldCharType="separate"/>
      </w:r>
      <w:r w:rsidR="00F31A92">
        <w:t>5</w:t>
      </w:r>
      <w:r w:rsidR="00C77674" w:rsidRPr="00DD2DCA">
        <w:fldChar w:fldCharType="end"/>
      </w:r>
      <w:r w:rsidR="00C77674" w:rsidRPr="00DD2DCA">
        <w:t xml:space="preserve"> tejto Zmluvy.</w:t>
      </w:r>
    </w:p>
    <w:p w14:paraId="049CBEF9" w14:textId="7E2EFB04" w:rsidR="00165C41" w:rsidRPr="00DD2DCA" w:rsidRDefault="00132320" w:rsidP="00165C41">
      <w:pPr>
        <w:pStyle w:val="Nadpis2"/>
      </w:pPr>
      <w:bookmarkStart w:id="1" w:name="_Hlk509572856"/>
      <w:r w:rsidRPr="00DD2DCA">
        <w:t xml:space="preserve">Sprostredkovateľ </w:t>
      </w:r>
      <w:r w:rsidR="00165C41" w:rsidRPr="00DD2DCA">
        <w:t xml:space="preserve">sa zaväzuje bez zbytočného odkladu oznámiť </w:t>
      </w:r>
      <w:r w:rsidR="00EC4182" w:rsidRPr="00DD2DCA">
        <w:t>Prevádzkovateľ</w:t>
      </w:r>
      <w:r w:rsidRPr="00DD2DCA">
        <w:t>ovi</w:t>
      </w:r>
      <w:r w:rsidR="00165C41" w:rsidRPr="00DD2DCA">
        <w:t xml:space="preserve"> porušenie zabezpečenia osobných údajov na strane </w:t>
      </w:r>
      <w:r w:rsidRPr="00DD2DCA">
        <w:t>Sprostredkovateľa</w:t>
      </w:r>
      <w:r w:rsidR="00165C41" w:rsidRPr="00DD2DCA">
        <w:t>, a ak je to možné, poskytnúť mu potrebné informácie o</w:t>
      </w:r>
      <w:r w:rsidR="0040318A" w:rsidRPr="00DD2DCA">
        <w:t> </w:t>
      </w:r>
      <w:r w:rsidR="00165C41" w:rsidRPr="00DD2DCA">
        <w:t xml:space="preserve">takomto bezpečnostnom incidente (vrátane opisu charakteru daného prípadu porušenia zabezpečenia, kategórie a približného počtu dotknutých subjektov). </w:t>
      </w:r>
    </w:p>
    <w:bookmarkEnd w:id="1"/>
    <w:p w14:paraId="2D853345" w14:textId="7933C42E" w:rsidR="00EC125C" w:rsidRPr="00DD2DCA" w:rsidRDefault="00132320" w:rsidP="00C77674">
      <w:pPr>
        <w:pStyle w:val="Nadpis2"/>
      </w:pPr>
      <w:r w:rsidRPr="00DD2DCA">
        <w:t>Sprostredkovateľ</w:t>
      </w:r>
      <w:r w:rsidR="00C77674" w:rsidRPr="00DD2DCA">
        <w:t xml:space="preserve"> sa ďalej zaväzuje na požiadanie dodať </w:t>
      </w:r>
      <w:r w:rsidR="00EC4182" w:rsidRPr="00DD2DCA">
        <w:t>Prevádzkovateľ</w:t>
      </w:r>
      <w:r w:rsidRPr="00DD2DCA">
        <w:t>ovi</w:t>
      </w:r>
      <w:r w:rsidR="00EC4182" w:rsidRPr="00DD2DCA">
        <w:t xml:space="preserve"> </w:t>
      </w:r>
      <w:r w:rsidR="00C77674" w:rsidRPr="00DD2DCA">
        <w:t xml:space="preserve">podklady potrebné na posúdenie vplyvu na ochranu osobných údajov podľa článku 35 nariadenia pri spracovaní vykonávanom prostredníctvom diela v štruktúre stanovenej dozorným orgánom, najmä vrátane podkladov podľa článku 35 ods. 7 písm. d) nariadenia. Za poskytnutie podkladov, ktoré si </w:t>
      </w:r>
      <w:r w:rsidR="00EC4182" w:rsidRPr="00DD2DCA">
        <w:t>Prevádzkovateľ</w:t>
      </w:r>
      <w:r w:rsidR="00C77674" w:rsidRPr="00DD2DCA">
        <w:t xml:space="preserve"> vyžiada na tieto účely, je </w:t>
      </w:r>
      <w:r w:rsidRPr="00DD2DCA">
        <w:t xml:space="preserve">Sprostredkovateľ </w:t>
      </w:r>
      <w:r w:rsidR="00C77674" w:rsidRPr="00DD2DCA">
        <w:t>oprávnený vyžadovať úhradu v súlade s Cenníkom.</w:t>
      </w:r>
    </w:p>
    <w:p w14:paraId="6A0CB1AF" w14:textId="74ECD13A" w:rsidR="007A3B54" w:rsidRPr="00DD2DCA" w:rsidRDefault="008B1181" w:rsidP="00A514B5">
      <w:pPr>
        <w:pStyle w:val="Nadpis2"/>
      </w:pPr>
      <w:bookmarkStart w:id="2" w:name="_Ref509563348"/>
      <w:r w:rsidRPr="00DD2DCA">
        <w:t xml:space="preserve">Na základe rozhodnutia </w:t>
      </w:r>
      <w:r w:rsidR="00EC4182" w:rsidRPr="00DD2DCA">
        <w:t>Prevádzkovateľ</w:t>
      </w:r>
      <w:r w:rsidR="00132320" w:rsidRPr="00DD2DCA">
        <w:t>a</w:t>
      </w:r>
      <w:r w:rsidR="00EC4182" w:rsidRPr="00DD2DCA">
        <w:t xml:space="preserve"> </w:t>
      </w:r>
      <w:r w:rsidRPr="00DD2DCA">
        <w:t xml:space="preserve">sa po skončení poskytovania služieb súvisiacich so spracovaním osobných údajov všetky osobné údaje </w:t>
      </w:r>
      <w:r w:rsidR="00EC4182" w:rsidRPr="00DD2DCA">
        <w:t>Prevádzkovateľ</w:t>
      </w:r>
      <w:r w:rsidR="00132320" w:rsidRPr="00DD2DCA">
        <w:t>a</w:t>
      </w:r>
      <w:r w:rsidRPr="00DD2DCA">
        <w:t xml:space="preserve"> vymažú alebo vrátia. </w:t>
      </w:r>
      <w:r w:rsidR="00132320" w:rsidRPr="00DD2DCA">
        <w:t xml:space="preserve">Sprostredkovateľ </w:t>
      </w:r>
      <w:r w:rsidRPr="00DD2DCA">
        <w:t xml:space="preserve">sa týmto zaväzuje, že najneskôr do 30 dní po ukončení tejto Zmluvy ako dôsledku ukončenia Prevádzkovej zmluvy sa všetky osobné údaje </w:t>
      </w:r>
      <w:r w:rsidR="00EC4182" w:rsidRPr="00DD2DCA">
        <w:t>Prevádzkovateľ</w:t>
      </w:r>
      <w:r w:rsidR="00132320" w:rsidRPr="00DD2DCA">
        <w:t>a</w:t>
      </w:r>
      <w:r w:rsidRPr="00DD2DCA">
        <w:t xml:space="preserve"> vymažú (vrátane prípadnej anonymizácie). </w:t>
      </w:r>
      <w:r w:rsidR="00132320" w:rsidRPr="00DD2DCA">
        <w:t>Sprostredkovateľ</w:t>
      </w:r>
      <w:r w:rsidRPr="00DD2DCA">
        <w:t xml:space="preserve"> vyhotoví o vymazaní záznam.</w:t>
      </w:r>
      <w:bookmarkEnd w:id="2"/>
    </w:p>
    <w:p w14:paraId="492A18D2" w14:textId="0CD2B071" w:rsidR="00FA1A9E" w:rsidRPr="00DD2DCA" w:rsidRDefault="00FA1A9E" w:rsidP="00FA1A9E">
      <w:pPr>
        <w:pStyle w:val="Nadpis2"/>
      </w:pPr>
      <w:r w:rsidRPr="00DD2DCA">
        <w:lastRenderedPageBreak/>
        <w:t xml:space="preserve">V prípade, že </w:t>
      </w:r>
      <w:r w:rsidR="00EC4182" w:rsidRPr="00DD2DCA">
        <w:t xml:space="preserve">Prevádzkovateľ </w:t>
      </w:r>
      <w:r w:rsidRPr="00DD2DCA">
        <w:t xml:space="preserve">bude vyžadovať ďalšiu súčinnosť </w:t>
      </w:r>
      <w:r w:rsidR="00132320" w:rsidRPr="00DD2DCA">
        <w:t>Sprostredkovateľa</w:t>
      </w:r>
      <w:r w:rsidRPr="00DD2DCA">
        <w:t xml:space="preserve">, je </w:t>
      </w:r>
      <w:r w:rsidR="00132320" w:rsidRPr="00DD2DCA">
        <w:t>Sprostredkovateľ</w:t>
      </w:r>
      <w:r w:rsidRPr="00DD2DCA">
        <w:t xml:space="preserve"> oprávnený požadovať úhradu v súlade s Cenníkom.</w:t>
      </w:r>
    </w:p>
    <w:p w14:paraId="04097BB1" w14:textId="77777777" w:rsidR="000842E9" w:rsidRPr="00DD2DCA" w:rsidRDefault="000842E9" w:rsidP="000842E9">
      <w:pPr>
        <w:pStyle w:val="Nadpis1"/>
      </w:pPr>
      <w:bookmarkStart w:id="3" w:name="_Ref509524107"/>
      <w:bookmarkEnd w:id="0"/>
      <w:r w:rsidRPr="00DD2DCA">
        <w:t>Mlčanlivosť a zabezpečenie osobných údajov</w:t>
      </w:r>
      <w:bookmarkEnd w:id="3"/>
      <w:r w:rsidRPr="00DD2DCA">
        <w:t xml:space="preserve"> </w:t>
      </w:r>
    </w:p>
    <w:p w14:paraId="7ADAE51A" w14:textId="47F6DA98" w:rsidR="00CA6C8B" w:rsidRPr="00DD2DCA" w:rsidRDefault="00132320" w:rsidP="000842E9">
      <w:pPr>
        <w:pStyle w:val="Nadpis2"/>
      </w:pPr>
      <w:r w:rsidRPr="00DD2DCA">
        <w:t xml:space="preserve">Sprostredkovateľ </w:t>
      </w:r>
      <w:r w:rsidR="000842E9" w:rsidRPr="00DD2DCA">
        <w:t xml:space="preserve">sa zaväzuje, že technicky a organizačne zabezpečí ochranu spracovávaných osobných údajov tak, aby neumožnil neoprávnený ani náhodný prístup k údajom, ich zmene, zničeniu či strate, neoprávneným prenosom, ich inému neoprávnenému spracovaniu, ako ani inému zneužitiu a aby boli personálne a organizačne neustále počas spracovávania údajov zabezpečené všetky povinnosti </w:t>
      </w:r>
      <w:r w:rsidRPr="00DD2DCA">
        <w:t>Sprostredkovateľa</w:t>
      </w:r>
      <w:r w:rsidR="000842E9" w:rsidRPr="00DD2DCA">
        <w:t xml:space="preserve">. </w:t>
      </w:r>
    </w:p>
    <w:p w14:paraId="3A94124D" w14:textId="642CDB26" w:rsidR="000842E9" w:rsidRPr="00DD2DCA" w:rsidRDefault="00132320" w:rsidP="000842E9">
      <w:pPr>
        <w:pStyle w:val="Nadpis2"/>
      </w:pPr>
      <w:r w:rsidRPr="00DD2DCA">
        <w:t xml:space="preserve">Sprostredkovateľ </w:t>
      </w:r>
      <w:r w:rsidR="00F73877" w:rsidRPr="00DD2DCA">
        <w:t>sa zaväzuje, že spracovávanie osobných údajov zabezpečí najmä nasledujúcim spôsobom:</w:t>
      </w:r>
    </w:p>
    <w:p w14:paraId="5D8EF78D" w14:textId="27E02A28" w:rsidR="000842E9" w:rsidRPr="00DD2DCA" w:rsidRDefault="00F73877" w:rsidP="000062A5">
      <w:pPr>
        <w:pStyle w:val="Odsekzoznamu"/>
        <w:numPr>
          <w:ilvl w:val="0"/>
          <w:numId w:val="38"/>
        </w:numPr>
        <w:spacing w:after="120"/>
        <w:ind w:left="993"/>
        <w:contextualSpacing w:val="0"/>
        <w:jc w:val="both"/>
        <w:rPr>
          <w:rFonts w:cs="Arial"/>
        </w:rPr>
      </w:pPr>
      <w:r w:rsidRPr="00DD2DCA">
        <w:t xml:space="preserve">osobné údaje sa budú uchovávať v primerane zabezpečených objektoch a miestnostiach, do ktorých budú mať prístup len oprávnené osoby </w:t>
      </w:r>
      <w:r w:rsidR="00132320" w:rsidRPr="00DD2DCA">
        <w:t>Sprostredkovateľa</w:t>
      </w:r>
      <w:r w:rsidRPr="00DD2DCA">
        <w:t xml:space="preserve"> alebo jeho dodávateľov (subdodávateľov, poddodávateľov);</w:t>
      </w:r>
    </w:p>
    <w:p w14:paraId="50BBC56C" w14:textId="0F1282CC" w:rsidR="00F73877" w:rsidRPr="00DD2DCA" w:rsidRDefault="00132320" w:rsidP="000062A5">
      <w:pPr>
        <w:pStyle w:val="Odsekzoznamu"/>
        <w:numPr>
          <w:ilvl w:val="0"/>
          <w:numId w:val="38"/>
        </w:numPr>
        <w:spacing w:after="120"/>
        <w:ind w:left="993"/>
        <w:contextualSpacing w:val="0"/>
        <w:jc w:val="both"/>
        <w:rPr>
          <w:rFonts w:cs="Arial"/>
        </w:rPr>
      </w:pPr>
      <w:r w:rsidRPr="00DD2DCA">
        <w:t>Sprostredkovateľ</w:t>
      </w:r>
      <w:r w:rsidR="00F73877" w:rsidRPr="00DD2DCA">
        <w:t xml:space="preserve"> zaručuje, že zamestnanci, prípadne iné oprávnené osoby </w:t>
      </w:r>
      <w:r w:rsidRPr="00DD2DCA">
        <w:t>Sprostredkovateľa</w:t>
      </w:r>
      <w:r w:rsidR="00F73877" w:rsidRPr="00DD2DCA">
        <w:t>, ktoré spracovávajú osobné údaje podľa tejto Zmluvy, sú povinné zachovávať mlčanlivosť o</w:t>
      </w:r>
      <w:r w:rsidR="0040318A" w:rsidRPr="00DD2DCA">
        <w:t> </w:t>
      </w:r>
      <w:r w:rsidR="00F73877" w:rsidRPr="00DD2DCA">
        <w:t xml:space="preserve">osobných údajoch a bezpečnostných opatreniach, ktorých zverejnenie by ohrozilo ich zabezpečenie. </w:t>
      </w:r>
      <w:r w:rsidRPr="00DD2DCA">
        <w:t xml:space="preserve">Sprostredkovateľ </w:t>
      </w:r>
      <w:r w:rsidR="00F73877" w:rsidRPr="00DD2DCA">
        <w:t>zaistí ich preukázateľné zaviazanie sa k tejto povinnosti;</w:t>
      </w:r>
    </w:p>
    <w:p w14:paraId="4E919AF9" w14:textId="77777777" w:rsidR="000842E9" w:rsidRPr="00DD2DCA" w:rsidRDefault="00F73877" w:rsidP="000062A5">
      <w:pPr>
        <w:pStyle w:val="Odsekzoznamu"/>
        <w:numPr>
          <w:ilvl w:val="0"/>
          <w:numId w:val="38"/>
        </w:numPr>
        <w:spacing w:after="120"/>
        <w:ind w:left="993"/>
        <w:contextualSpacing w:val="0"/>
        <w:jc w:val="both"/>
        <w:rPr>
          <w:rFonts w:cs="Arial"/>
        </w:rPr>
      </w:pPr>
      <w:r w:rsidRPr="00DD2DCA">
        <w:t>osobné údaje v elektronickej podobe sa budú uchovávať na zabezpečených serveroch alebo nosičoch údajov, ku ktorým budú mať prístup len poverené osoby na základe prístupových kódov alebo hesiel;</w:t>
      </w:r>
    </w:p>
    <w:p w14:paraId="42F31B06" w14:textId="77777777" w:rsidR="000842E9" w:rsidRPr="00DD2DCA" w:rsidRDefault="00F73877" w:rsidP="000062A5">
      <w:pPr>
        <w:pStyle w:val="Odsekzoznamu"/>
        <w:numPr>
          <w:ilvl w:val="0"/>
          <w:numId w:val="38"/>
        </w:numPr>
        <w:spacing w:after="120"/>
        <w:ind w:left="993"/>
        <w:contextualSpacing w:val="0"/>
        <w:jc w:val="both"/>
        <w:rPr>
          <w:rFonts w:cs="Arial"/>
        </w:rPr>
      </w:pPr>
      <w:r w:rsidRPr="00DD2DCA">
        <w:t xml:space="preserve">osobné údaje sa budú pravidelne zálohovať a bude zabezpečená schopnosť včasnej obnovy ich dostupnosti a prístup k nim v prípade bezpečnostných incidentov prostredníctvom vhodných technických prostriedkov; </w:t>
      </w:r>
    </w:p>
    <w:p w14:paraId="0360837C" w14:textId="77777777" w:rsidR="000842E9" w:rsidRPr="00DD2DCA" w:rsidRDefault="000842E9" w:rsidP="000062A5">
      <w:pPr>
        <w:pStyle w:val="Odsekzoznamu"/>
        <w:numPr>
          <w:ilvl w:val="0"/>
          <w:numId w:val="38"/>
        </w:numPr>
        <w:spacing w:after="120"/>
        <w:ind w:left="993"/>
        <w:contextualSpacing w:val="0"/>
        <w:jc w:val="both"/>
        <w:rPr>
          <w:rFonts w:cs="Arial"/>
        </w:rPr>
      </w:pPr>
      <w:r w:rsidRPr="00DD2DCA">
        <w:t>zabezpečí sa pravidelné testovanie účinnosti zavedených technických a organizačných opatrení na zaistenie bezpečnosti spracovania vrátane penetračných a iných potrebných testov na overenie bezpečnosti siete.</w:t>
      </w:r>
    </w:p>
    <w:p w14:paraId="7802AF78" w14:textId="13CBD26D" w:rsidR="00CA6C8B" w:rsidRPr="00DD2DCA" w:rsidRDefault="00E4125C" w:rsidP="00CA6C8B">
      <w:pPr>
        <w:pStyle w:val="Nadpis2"/>
      </w:pPr>
      <w:r w:rsidRPr="00DD2DCA">
        <w:t xml:space="preserve">Osobné údaje spracovávané formou umiestnenia na internetové stránky sa môžu zo svojej podstaty sprístupniť verejnosti na internetových stránkach </w:t>
      </w:r>
      <w:r w:rsidR="00EC4182" w:rsidRPr="00DD2DCA">
        <w:t>Prevádzkovateľa</w:t>
      </w:r>
      <w:r w:rsidRPr="00DD2DCA">
        <w:t xml:space="preserve">. Takéto zverejnenie osobných údajov nepredstavuje porušenie povinností </w:t>
      </w:r>
      <w:r w:rsidR="00132320" w:rsidRPr="00DD2DCA">
        <w:t>Sprostredkovateľa</w:t>
      </w:r>
      <w:r w:rsidRPr="00DD2DCA">
        <w:t xml:space="preserve"> zabezpečiť osobné údaje podľa tohto článku </w:t>
      </w:r>
      <w:r w:rsidRPr="00DD2DCA">
        <w:fldChar w:fldCharType="begin"/>
      </w:r>
      <w:r w:rsidRPr="00DD2DCA">
        <w:instrText xml:space="preserve"> REF _Ref509524107 \r \h </w:instrText>
      </w:r>
      <w:r w:rsidRPr="00DD2DCA">
        <w:fldChar w:fldCharType="separate"/>
      </w:r>
      <w:r w:rsidR="00F31A92">
        <w:t>5</w:t>
      </w:r>
      <w:r w:rsidRPr="00DD2DCA">
        <w:fldChar w:fldCharType="end"/>
      </w:r>
      <w:r w:rsidRPr="00DD2DCA">
        <w:t>.</w:t>
      </w:r>
    </w:p>
    <w:p w14:paraId="1A1285F5" w14:textId="77777777" w:rsidR="0043568E" w:rsidRPr="00DD2DCA" w:rsidRDefault="000842E9" w:rsidP="006A54C7">
      <w:pPr>
        <w:pStyle w:val="Nadpis1"/>
      </w:pPr>
      <w:r w:rsidRPr="00DD2DCA">
        <w:t>Poskytovanie údajov ďalším osobám</w:t>
      </w:r>
    </w:p>
    <w:p w14:paraId="708D21CC" w14:textId="38B81B06" w:rsidR="0023351B" w:rsidRPr="00DD2DCA" w:rsidRDefault="00132320" w:rsidP="0023351B">
      <w:pPr>
        <w:pStyle w:val="Nadpis2"/>
      </w:pPr>
      <w:r w:rsidRPr="00DD2DCA">
        <w:t xml:space="preserve">Sprostredkovateľ </w:t>
      </w:r>
      <w:r w:rsidR="0023351B" w:rsidRPr="00DD2DCA">
        <w:t xml:space="preserve">sa zaväzuje zaistiť dodržiavanie všetkých požiadaviek na ochranu osobných údajov podľa tejto Zmluvy všetkými ďalšími sprostredkovateľmi, ktorých </w:t>
      </w:r>
      <w:r w:rsidRPr="00DD2DCA">
        <w:t xml:space="preserve">Sprostredkovateľ </w:t>
      </w:r>
      <w:r w:rsidR="0023351B" w:rsidRPr="00DD2DCA">
        <w:t>zapojí do sprostredkovateľských činností pri poskytovaní Služieb.</w:t>
      </w:r>
    </w:p>
    <w:p w14:paraId="53A9C91E" w14:textId="569C39AC" w:rsidR="00F73877" w:rsidRPr="00DD2DCA" w:rsidRDefault="00132320" w:rsidP="00852092">
      <w:pPr>
        <w:pStyle w:val="Nadpis2"/>
      </w:pPr>
      <w:r w:rsidRPr="00DD2DCA">
        <w:t>Sprostredkovateľ</w:t>
      </w:r>
      <w:r w:rsidR="00F73877" w:rsidRPr="00DD2DCA">
        <w:t xml:space="preserve"> môže poskytovať osobné údaje ďalším sprostredkovateľom osobných údajov, ktorí </w:t>
      </w:r>
      <w:r w:rsidRPr="00DD2DCA">
        <w:t xml:space="preserve">Sprostredkovateľovi </w:t>
      </w:r>
      <w:r w:rsidR="00F73877" w:rsidRPr="00DD2DCA">
        <w:t xml:space="preserve">poskytujú servisné a ďalšie podporné služby. Aktuálny zoznam ďalších sprostredkovateľov, s ktorých zapojením do sprostredkovateľských činností týmto </w:t>
      </w:r>
      <w:r w:rsidR="00EC4182" w:rsidRPr="00DD2DCA">
        <w:t>Prevádzkovateľ</w:t>
      </w:r>
      <w:r w:rsidR="00F73877" w:rsidRPr="00DD2DCA">
        <w:t xml:space="preserve"> súhlasí, je dostupný tu: https://www.igalileo.</w:t>
      </w:r>
      <w:r w:rsidR="0040318A" w:rsidRPr="00DD2DCA">
        <w:t>sk</w:t>
      </w:r>
      <w:r w:rsidR="00F73877" w:rsidRPr="00DD2DCA">
        <w:t>/gdpr/.</w:t>
      </w:r>
    </w:p>
    <w:p w14:paraId="339557D2" w14:textId="2E38F162" w:rsidR="00F73877" w:rsidRPr="00DD2DCA" w:rsidRDefault="00132320" w:rsidP="00F73877">
      <w:pPr>
        <w:pStyle w:val="Nadpis2"/>
      </w:pPr>
      <w:r w:rsidRPr="00DD2DCA">
        <w:t>Sprostredkovateľ</w:t>
      </w:r>
      <w:r w:rsidR="00F73877" w:rsidRPr="00DD2DCA">
        <w:t xml:space="preserve"> zapojí ďalších sprostredkovateľov len na účely vykonávania konkrétnych činností v</w:t>
      </w:r>
      <w:r w:rsidR="0040318A" w:rsidRPr="00DD2DCA">
        <w:t> </w:t>
      </w:r>
      <w:r w:rsidR="00F73877" w:rsidRPr="00DD2DCA">
        <w:t xml:space="preserve">rámci spracovania osobných údajov pre </w:t>
      </w:r>
      <w:r w:rsidR="00EC4182" w:rsidRPr="00DD2DCA">
        <w:t>Prevádzkovateľa</w:t>
      </w:r>
      <w:r w:rsidR="00F73877" w:rsidRPr="00DD2DCA">
        <w:t>, ktoré môžu spočívať najmä v poskytovaní servisných a ďalších podporných služieb. Títo ďalší sprostredkovatelia môžu spracovávať osobné údaje len na účely vykonávania činností, na ktoré sa tieto osobné údaje</w:t>
      </w:r>
      <w:r w:rsidR="00F73877" w:rsidRPr="00DD2DCA">
        <w:rPr>
          <w:strike/>
        </w:rPr>
        <w:t xml:space="preserve"> </w:t>
      </w:r>
      <w:r w:rsidRPr="00DD2DCA">
        <w:t xml:space="preserve">Sprostredkovateľovi </w:t>
      </w:r>
      <w:r w:rsidR="00F73877" w:rsidRPr="00DD2DCA">
        <w:t xml:space="preserve">poskytli, a nesmú spracovávať osobné údaje na žiadne ďalšie účely. </w:t>
      </w:r>
    </w:p>
    <w:p w14:paraId="359801E8" w14:textId="5D14BE50" w:rsidR="00F73877" w:rsidRPr="00DD2DCA" w:rsidRDefault="00F73877" w:rsidP="00F73877">
      <w:pPr>
        <w:pStyle w:val="Nadpis2"/>
      </w:pPr>
      <w:bookmarkStart w:id="4" w:name="_Ref509524721"/>
      <w:r w:rsidRPr="00DD2DCA">
        <w:t xml:space="preserve">Zapojenie alebo nahradenie ďalšieho sprostredkovateľa sa bude považovať za schválené, ak </w:t>
      </w:r>
      <w:r w:rsidR="00132320" w:rsidRPr="00DD2DCA">
        <w:t xml:space="preserve">Sprostredkovateľ </w:t>
      </w:r>
      <w:r w:rsidRPr="00DD2DCA">
        <w:t xml:space="preserve">o takomto zapojení alebo nahradení </w:t>
      </w:r>
      <w:r w:rsidR="00EC4182" w:rsidRPr="00DD2DCA">
        <w:t>Prevádzkovateľ</w:t>
      </w:r>
      <w:r w:rsidR="00132320" w:rsidRPr="00DD2DCA">
        <w:t>a</w:t>
      </w:r>
      <w:r w:rsidRPr="00DD2DCA">
        <w:t xml:space="preserve"> vopred informuje a </w:t>
      </w:r>
      <w:r w:rsidR="00EC4182" w:rsidRPr="00DD2DCA">
        <w:lastRenderedPageBreak/>
        <w:t xml:space="preserve">Prevádzkovateľ </w:t>
      </w:r>
      <w:r w:rsidRPr="00DD2DCA">
        <w:t xml:space="preserve">nevznesie voči </w:t>
      </w:r>
      <w:r w:rsidR="00132320" w:rsidRPr="00DD2DCA">
        <w:t>Sprostredkovateľovi</w:t>
      </w:r>
      <w:r w:rsidRPr="00DD2DCA">
        <w:t xml:space="preserve"> žiadnu písomnú námietku vrátane elektronickej formy do tridsiatich (30) pracovných dní od poskytnutia takejto informácie.</w:t>
      </w:r>
      <w:bookmarkEnd w:id="4"/>
    </w:p>
    <w:p w14:paraId="24373951" w14:textId="4C9F0389" w:rsidR="00E4125C" w:rsidRPr="00DD2DCA" w:rsidRDefault="00132320" w:rsidP="00E4125C">
      <w:pPr>
        <w:pStyle w:val="Nadpis2"/>
      </w:pPr>
      <w:bookmarkStart w:id="5" w:name="_Ref509524840"/>
      <w:r w:rsidRPr="00DD2DCA">
        <w:t xml:space="preserve">Sprostredkovateľ </w:t>
      </w:r>
      <w:r w:rsidR="00E4125C" w:rsidRPr="00DD2DCA">
        <w:t xml:space="preserve">nebude poskytovať osobné údaje </w:t>
      </w:r>
      <w:r w:rsidR="00EC4182" w:rsidRPr="00DD2DCA">
        <w:t>Prevádzkovateľ</w:t>
      </w:r>
      <w:r w:rsidRPr="00DD2DCA">
        <w:t>a</w:t>
      </w:r>
      <w:r w:rsidR="00E4125C" w:rsidRPr="00DD2DCA">
        <w:t xml:space="preserve"> mimo územia Európskej únie ani Európskeho hospodárskeho priestoru.</w:t>
      </w:r>
    </w:p>
    <w:p w14:paraId="05359B57" w14:textId="518A390D" w:rsidR="00E070F8" w:rsidRPr="00DD2DCA" w:rsidRDefault="005C7C5D" w:rsidP="00E4125C">
      <w:pPr>
        <w:pStyle w:val="Nadpis2"/>
      </w:pPr>
      <w:bookmarkStart w:id="6" w:name="_Ref510275170"/>
      <w:r w:rsidRPr="00DD2DCA">
        <w:t>Ak by</w:t>
      </w:r>
      <w:r w:rsidR="00DD2DCA" w:rsidRPr="00DD2DCA">
        <w:t xml:space="preserve"> </w:t>
      </w:r>
      <w:r w:rsidR="00132320" w:rsidRPr="00DD2DCA">
        <w:t xml:space="preserve">Sprostredkovateľ </w:t>
      </w:r>
      <w:r w:rsidRPr="00DD2DCA">
        <w:t xml:space="preserve">poskytoval osobné údaje mimo územia Európskej únie alebo Európskeho hospodárskeho priestoru, zaväzuje sa tak konať len na základe dostatočných záruk a v súlade s mechanizmami nariadenia na poskytovanie osobných údajov do tretích krajín, napr. prostredníctvom štandardných zmluvných doložiek podľa rozhodnutia Európskej komisie 2010/87/EÚ alebo štandardných ochranných doložiek podľa článku 46 („štandardné doložky o ochrane osobných údajov“). V takom prípade </w:t>
      </w:r>
      <w:r w:rsidR="00EC4182" w:rsidRPr="00DD2DCA">
        <w:t>Prevádzkovateľ</w:t>
      </w:r>
      <w:r w:rsidRPr="00DD2DCA">
        <w:t xml:space="preserve"> týmto oprávňuje </w:t>
      </w:r>
      <w:r w:rsidR="008E7CF6" w:rsidRPr="00DD2DCA">
        <w:t>Sprostredkovateľa</w:t>
      </w:r>
      <w:r w:rsidRPr="00DD2DCA">
        <w:t xml:space="preserve">, aby uzavrel také štandardné doložky o ochrane osobných údajov (prípadne iný obdobný dokument zabezpečujúci zodpovedajúcu úroveň ochrany osobných údajov), a to v mene </w:t>
      </w:r>
      <w:r w:rsidR="00EC4182" w:rsidRPr="00DD2DCA">
        <w:t>Prevádzkovateľa</w:t>
      </w:r>
      <w:r w:rsidRPr="00DD2DCA">
        <w:t xml:space="preserve"> a na jeho účet.</w:t>
      </w:r>
      <w:bookmarkEnd w:id="6"/>
    </w:p>
    <w:p w14:paraId="4F09CAA8" w14:textId="788ABFFC" w:rsidR="00E070F8" w:rsidRPr="00DD2DCA" w:rsidRDefault="00E070F8" w:rsidP="007F2341">
      <w:pPr>
        <w:pStyle w:val="Nadpis2"/>
      </w:pPr>
      <w:bookmarkStart w:id="7" w:name="_Ref510275294"/>
      <w:r w:rsidRPr="00DD2DCA">
        <w:t xml:space="preserve">V prípade, že </w:t>
      </w:r>
      <w:r w:rsidR="008E7CF6" w:rsidRPr="00DD2DCA">
        <w:t>Sprostredkovateľ</w:t>
      </w:r>
      <w:r w:rsidRPr="00DD2DCA">
        <w:t xml:space="preserve"> bude poskytovať osobné údaje </w:t>
      </w:r>
      <w:r w:rsidR="00EC4182" w:rsidRPr="00DD2DCA">
        <w:t>Prevádzkovateľa</w:t>
      </w:r>
      <w:r w:rsidRPr="00DD2DCA">
        <w:t xml:space="preserve"> mimo územia Európskej únie alebo Európskeho hospodárskeho priestoru podľa článku </w:t>
      </w:r>
      <w:r w:rsidRPr="00DD2DCA">
        <w:fldChar w:fldCharType="begin"/>
      </w:r>
      <w:r w:rsidRPr="00DD2DCA">
        <w:instrText xml:space="preserve"> REF _Ref510275170 \r \h </w:instrText>
      </w:r>
      <w:r w:rsidRPr="00DD2DCA">
        <w:fldChar w:fldCharType="separate"/>
      </w:r>
      <w:r w:rsidR="00F31A92">
        <w:t>6.6</w:t>
      </w:r>
      <w:r w:rsidRPr="00DD2DCA">
        <w:fldChar w:fldCharType="end"/>
      </w:r>
      <w:r w:rsidRPr="00DD2DCA">
        <w:t xml:space="preserve">, musí </w:t>
      </w:r>
      <w:r w:rsidR="008E7CF6" w:rsidRPr="00DD2DCA">
        <w:t xml:space="preserve">Sprostredkovateľ </w:t>
      </w:r>
      <w:r w:rsidRPr="00DD2DCA">
        <w:t xml:space="preserve">o takom poskytovaní vopred informovať. </w:t>
      </w:r>
      <w:r w:rsidR="00EC4182" w:rsidRPr="00DD2DCA">
        <w:t xml:space="preserve">Prevádzkovateľ </w:t>
      </w:r>
      <w:r w:rsidRPr="00DD2DCA">
        <w:t>má právo vzniesť proti takémuto poskytovaniu písomné námietky (vrátane elektronickej formy), a to do tridsiatich (30) pracovných dní od poskytnutia takejto informácie.</w:t>
      </w:r>
      <w:bookmarkEnd w:id="7"/>
    </w:p>
    <w:p w14:paraId="238DF846" w14:textId="4FF5A6A2" w:rsidR="007F2341" w:rsidRPr="00DD2DCA" w:rsidRDefault="007F2341" w:rsidP="007F2341">
      <w:pPr>
        <w:pStyle w:val="Nadpis2"/>
      </w:pPr>
      <w:bookmarkStart w:id="8" w:name="_Ref510275312"/>
      <w:r w:rsidRPr="00DD2DCA">
        <w:t xml:space="preserve">V prípade námietok zo strany </w:t>
      </w:r>
      <w:r w:rsidR="00EC4182" w:rsidRPr="00DD2DCA">
        <w:t xml:space="preserve">Prevádzkovateľa </w:t>
      </w:r>
      <w:r w:rsidRPr="00DD2DCA">
        <w:t xml:space="preserve">podľa článku </w:t>
      </w:r>
      <w:r w:rsidRPr="00DD2DCA">
        <w:fldChar w:fldCharType="begin"/>
      </w:r>
      <w:r w:rsidRPr="00DD2DCA">
        <w:instrText xml:space="preserve"> REF _Ref509524721 \r \h </w:instrText>
      </w:r>
      <w:r w:rsidR="00091B85" w:rsidRPr="00DD2DCA">
        <w:instrText xml:space="preserve"> \* MERGEFORMAT </w:instrText>
      </w:r>
      <w:r w:rsidRPr="00DD2DCA">
        <w:fldChar w:fldCharType="separate"/>
      </w:r>
      <w:r w:rsidR="00F31A92">
        <w:t>6.4</w:t>
      </w:r>
      <w:r w:rsidRPr="00DD2DCA">
        <w:fldChar w:fldCharType="end"/>
      </w:r>
      <w:r w:rsidRPr="00DD2DCA">
        <w:t xml:space="preserve"> alebo podľa článku </w:t>
      </w:r>
      <w:r w:rsidR="00E070F8" w:rsidRPr="00DD2DCA">
        <w:fldChar w:fldCharType="begin"/>
      </w:r>
      <w:r w:rsidR="00E070F8" w:rsidRPr="00DD2DCA">
        <w:instrText xml:space="preserve"> REF _Ref510275294 \r \h </w:instrText>
      </w:r>
      <w:r w:rsidR="00E070F8" w:rsidRPr="00DD2DCA">
        <w:fldChar w:fldCharType="separate"/>
      </w:r>
      <w:r w:rsidR="00F31A92">
        <w:t>6.7</w:t>
      </w:r>
      <w:r w:rsidR="00E070F8" w:rsidRPr="00DD2DCA">
        <w:fldChar w:fldCharType="end"/>
      </w:r>
      <w:r w:rsidRPr="00DD2DCA">
        <w:t xml:space="preserve"> bude </w:t>
      </w:r>
      <w:r w:rsidR="00EC4182" w:rsidRPr="00DD2DCA">
        <w:t>Prevádzkovateľ</w:t>
      </w:r>
      <w:r w:rsidRPr="00DD2DCA">
        <w:t xml:space="preserve"> </w:t>
      </w:r>
      <w:r w:rsidR="008E7CF6" w:rsidRPr="00DD2DCA">
        <w:t>Sprostredkovateľa</w:t>
      </w:r>
      <w:r w:rsidRPr="00DD2DCA">
        <w:t xml:space="preserve"> podrobne informovať o dôvodoch týchto námietok. Po námietke môže </w:t>
      </w:r>
      <w:r w:rsidR="008E7CF6" w:rsidRPr="00DD2DCA">
        <w:t>Sprostredkovateľ</w:t>
      </w:r>
      <w:r w:rsidRPr="00DD2DCA">
        <w:t xml:space="preserve"> podľa vlastného uváženia</w:t>
      </w:r>
      <w:bookmarkEnd w:id="5"/>
      <w:bookmarkEnd w:id="8"/>
    </w:p>
    <w:p w14:paraId="187A6ADA" w14:textId="77777777" w:rsidR="007F2341" w:rsidRPr="00DD2DCA" w:rsidRDefault="007F2341" w:rsidP="007F2341">
      <w:pPr>
        <w:pStyle w:val="Odsekzoznamu"/>
        <w:numPr>
          <w:ilvl w:val="0"/>
          <w:numId w:val="34"/>
        </w:numPr>
        <w:spacing w:after="120"/>
        <w:ind w:left="993"/>
        <w:contextualSpacing w:val="0"/>
        <w:jc w:val="both"/>
        <w:rPr>
          <w:rFonts w:cs="Arial"/>
        </w:rPr>
      </w:pPr>
      <w:r w:rsidRPr="00DD2DCA">
        <w:t>navrhnúť iného sprostredkovateľa namiesto odmietnutého ďalšieho sprostredkovateľa alebo</w:t>
      </w:r>
    </w:p>
    <w:p w14:paraId="2B61E35F" w14:textId="1E60CBF6" w:rsidR="007F2341" w:rsidRPr="00DD2DCA" w:rsidRDefault="007F2341" w:rsidP="007F2341">
      <w:pPr>
        <w:pStyle w:val="Odsekzoznamu"/>
        <w:numPr>
          <w:ilvl w:val="0"/>
          <w:numId w:val="34"/>
        </w:numPr>
        <w:spacing w:after="120"/>
        <w:ind w:left="993"/>
        <w:contextualSpacing w:val="0"/>
        <w:jc w:val="both"/>
        <w:rPr>
          <w:rFonts w:cs="Arial"/>
        </w:rPr>
      </w:pPr>
      <w:r w:rsidRPr="00DD2DCA">
        <w:t xml:space="preserve">urobiť kroky potrebné na vyriešenie obáv vyjadrených </w:t>
      </w:r>
      <w:r w:rsidR="00EC4182" w:rsidRPr="00DD2DCA">
        <w:t>Prevádzkovateľom</w:t>
      </w:r>
      <w:r w:rsidRPr="00DD2DCA">
        <w:t xml:space="preserve">, ktorými sa odstránia námietky </w:t>
      </w:r>
      <w:r w:rsidR="008E7CF6" w:rsidRPr="00DD2DCA">
        <w:t>Prevádzkovateľa</w:t>
      </w:r>
      <w:r w:rsidRPr="00DD2DCA">
        <w:t>.</w:t>
      </w:r>
    </w:p>
    <w:p w14:paraId="655C7380" w14:textId="66423DDB" w:rsidR="00F73877" w:rsidRPr="00DD2DCA" w:rsidRDefault="007F2341" w:rsidP="007F2341">
      <w:pPr>
        <w:pStyle w:val="Nadpis2"/>
      </w:pPr>
      <w:r w:rsidRPr="00DD2DCA">
        <w:t xml:space="preserve">V prípade, že možnosti podľa článku </w:t>
      </w:r>
      <w:r w:rsidR="00E070F8" w:rsidRPr="00DD2DCA">
        <w:fldChar w:fldCharType="begin"/>
      </w:r>
      <w:r w:rsidR="00E070F8" w:rsidRPr="00DD2DCA">
        <w:instrText xml:space="preserve"> REF _Ref510275312 \r \h </w:instrText>
      </w:r>
      <w:r w:rsidR="00E070F8" w:rsidRPr="00DD2DCA">
        <w:fldChar w:fldCharType="separate"/>
      </w:r>
      <w:r w:rsidR="00F31A92">
        <w:t>6.8</w:t>
      </w:r>
      <w:r w:rsidR="00E070F8" w:rsidRPr="00DD2DCA">
        <w:fldChar w:fldCharType="end"/>
      </w:r>
      <w:r w:rsidRPr="00DD2DCA">
        <w:t xml:space="preserve"> nie sú primerane k dispozícii ani že sa námietka nevyriešila inak a požiadavky </w:t>
      </w:r>
      <w:r w:rsidR="00EC4182" w:rsidRPr="00DD2DCA">
        <w:t xml:space="preserve">Prevádzkovateľ </w:t>
      </w:r>
      <w:r w:rsidRPr="00DD2DCA">
        <w:t xml:space="preserve">sťažia alebo znemožnia </w:t>
      </w:r>
      <w:r w:rsidR="008E7CF6" w:rsidRPr="00DD2DCA">
        <w:t xml:space="preserve">Sprostredkovateľovi </w:t>
      </w:r>
      <w:r w:rsidRPr="00DD2DCA">
        <w:t xml:space="preserve">plniť jeho zmluvné záväzky, môže </w:t>
      </w:r>
      <w:r w:rsidR="008E7CF6" w:rsidRPr="00DD2DCA">
        <w:t>Sprostredkovateľ</w:t>
      </w:r>
      <w:r w:rsidRPr="00DD2DCA">
        <w:t xml:space="preserve"> ukončiť túto Zmluvu a zároveň Prevádzkovú zmluvu, na základe ktorej sa poskytujú Služby na prevádzku webových stránok prevádzkovaných na webovom sídle identifikovanom v záhlaví tejto Zmluvy úplne alebo sčasti, a to bez výpovednej lehoty.</w:t>
      </w:r>
    </w:p>
    <w:p w14:paraId="66C03867" w14:textId="77777777" w:rsidR="00507339" w:rsidRPr="00DD2DCA" w:rsidRDefault="00EC125C" w:rsidP="00A54D72">
      <w:pPr>
        <w:pStyle w:val="Nadpis1"/>
      </w:pPr>
      <w:r w:rsidRPr="00DD2DCA">
        <w:t>Právo na informácie a audit</w:t>
      </w:r>
    </w:p>
    <w:p w14:paraId="7740ACDE" w14:textId="5AEC34D2" w:rsidR="00EC125C" w:rsidRPr="00DD2DCA" w:rsidRDefault="00EC125C" w:rsidP="00EC125C">
      <w:pPr>
        <w:pStyle w:val="Nadpis2"/>
      </w:pPr>
      <w:r w:rsidRPr="00DD2DCA">
        <w:t xml:space="preserve">S ohľadom na spracovávanie osobných údajov podľa Prevádzkovej zmluvy sprístupní </w:t>
      </w:r>
      <w:r w:rsidR="008E7CF6" w:rsidRPr="00DD2DCA">
        <w:t xml:space="preserve">Sprostredkovateľ </w:t>
      </w:r>
      <w:r w:rsidR="00EC4182" w:rsidRPr="00DD2DCA">
        <w:t>Prevádzkovateľ</w:t>
      </w:r>
      <w:r w:rsidR="008E7CF6" w:rsidRPr="00DD2DCA">
        <w:t>ovi</w:t>
      </w:r>
      <w:r w:rsidRPr="00DD2DCA">
        <w:t xml:space="preserve"> na základe jeho písomnej požiadavky všetky informácie potrebné na preukázanie dodržiavania povinností stanovených v článku 28 GDPR.</w:t>
      </w:r>
    </w:p>
    <w:p w14:paraId="0734BE9B" w14:textId="30135C8B" w:rsidR="0066320C" w:rsidRPr="00DD2DCA" w:rsidRDefault="0066320C" w:rsidP="00A54D72">
      <w:pPr>
        <w:pStyle w:val="Nadpis2"/>
      </w:pPr>
      <w:r w:rsidRPr="00DD2DCA">
        <w:t xml:space="preserve">Na základe písomnej žiadosti </w:t>
      </w:r>
      <w:r w:rsidR="00EC4182" w:rsidRPr="00DD2DCA">
        <w:t xml:space="preserve">Prevádzkovateľa </w:t>
      </w:r>
      <w:r w:rsidRPr="00DD2DCA">
        <w:t xml:space="preserve">o vykonanie auditu </w:t>
      </w:r>
      <w:r w:rsidR="008E7CF6" w:rsidRPr="00DD2DCA">
        <w:t>Sprostredkovateľa</w:t>
      </w:r>
      <w:r w:rsidRPr="00DD2DCA">
        <w:t xml:space="preserve"> bude vymenovaný nezávislý audítor podľa vzájomnej dohody Strán, ktorý bude zaviazaný povinnosťou mlčanlivosti. Na základe vykonaného auditu dostane </w:t>
      </w:r>
      <w:r w:rsidR="00EC4182" w:rsidRPr="00DD2DCA">
        <w:t>Prevádzkovateľ</w:t>
      </w:r>
      <w:r w:rsidRPr="00DD2DCA">
        <w:t xml:space="preserve"> vyhotovenú audítorskú správu. Náklady na vykonanie auditu a vyhotovenie audítorskej správy uhradí </w:t>
      </w:r>
      <w:r w:rsidR="008E7CF6" w:rsidRPr="00DD2DCA">
        <w:t>Sprostredkovateľ</w:t>
      </w:r>
      <w:r w:rsidRPr="00DD2DCA">
        <w:t>.</w:t>
      </w:r>
    </w:p>
    <w:p w14:paraId="0D8100D3" w14:textId="77777777" w:rsidR="004D4E77" w:rsidRPr="00DD2DCA" w:rsidRDefault="004D4E77" w:rsidP="002837F7">
      <w:pPr>
        <w:pStyle w:val="Nadpis1"/>
        <w:ind w:left="431" w:hanging="431"/>
      </w:pPr>
      <w:bookmarkStart w:id="9" w:name="_Ref495348711"/>
      <w:r w:rsidRPr="00DD2DCA">
        <w:t>OBMEDZENIE ZODPOVEDNOSTI</w:t>
      </w:r>
      <w:bookmarkEnd w:id="9"/>
    </w:p>
    <w:p w14:paraId="29096131" w14:textId="20B9EFEA" w:rsidR="004D4E77" w:rsidRPr="00DD2DCA" w:rsidRDefault="008E7CF6" w:rsidP="002837F7">
      <w:pPr>
        <w:pStyle w:val="Nadpis2"/>
      </w:pPr>
      <w:r w:rsidRPr="00DD2DCA">
        <w:t xml:space="preserve">Sprostredkovateľ </w:t>
      </w:r>
      <w:r w:rsidR="004D4E77" w:rsidRPr="00DD2DCA">
        <w:t xml:space="preserve">nezodpovedá za nemajetkovú ujmu ani ušlý zisk, stratu na výnosoch, za obmedzenie výroby, stratu obchodných príležitostí, stratu spočívajúcu v znížení hodnoty, za ujmu na dobrom mene, stratu spočívajúcu v premeškanom čase, stratu spočívajúcu v prerušení podnikania, za stratu spôsobenú sankciou udelenou zákazníkovi ani za žiadnu ďalšiu nepriamu ani následnú ujmu nárokovanú </w:t>
      </w:r>
      <w:r w:rsidR="00EC4182" w:rsidRPr="00DD2DCA">
        <w:t>Prevádzkovateľom</w:t>
      </w:r>
      <w:r w:rsidR="004D4E77" w:rsidRPr="00DD2DCA">
        <w:t xml:space="preserve"> v súvislosti so spracovaním osobných údajov pri poskytovaní Služieb podľa tejto Zmluvy. </w:t>
      </w:r>
    </w:p>
    <w:p w14:paraId="67E253AA" w14:textId="2154F57C" w:rsidR="004D4E77" w:rsidRPr="00DD2DCA" w:rsidRDefault="004D4E77" w:rsidP="002837F7">
      <w:pPr>
        <w:pStyle w:val="Nadpis2"/>
      </w:pPr>
      <w:bookmarkStart w:id="10" w:name="_Ref441790016"/>
      <w:r w:rsidRPr="00DD2DCA">
        <w:t xml:space="preserve">Úhrnná ujma (škoda), ktorá by mohla </w:t>
      </w:r>
      <w:r w:rsidR="00EC4182" w:rsidRPr="00DD2DCA">
        <w:t>Prevádzkovateľovi</w:t>
      </w:r>
      <w:r w:rsidRPr="00DD2DCA">
        <w:t xml:space="preserve"> vzniknúť v dôsledku porušenia povinností daných Zmluvou, neprekročí sumu uhradenú alebo splatnú </w:t>
      </w:r>
      <w:r w:rsidR="008E7CF6" w:rsidRPr="00DD2DCA">
        <w:t>Prevádzkovateľovi</w:t>
      </w:r>
      <w:r w:rsidRPr="00DD2DCA">
        <w:t xml:space="preserve"> za Služby podľa Prevádzkovej zmluvy (na základe ktorej sa </w:t>
      </w:r>
      <w:r w:rsidR="00EC4182" w:rsidRPr="00DD2DCA">
        <w:t>Prevádzkovateľovi</w:t>
      </w:r>
      <w:r w:rsidRPr="00DD2DCA">
        <w:t xml:space="preserve"> poskytujú služby na prevádzku </w:t>
      </w:r>
      <w:r w:rsidRPr="00DD2DCA">
        <w:lastRenderedPageBreak/>
        <w:t xml:space="preserve">webových stránok prevádzkovaných na webovom sídle identifikovanom v záhlaví tejto Zmluvy), poskytnuté </w:t>
      </w:r>
      <w:r w:rsidR="008E7CF6" w:rsidRPr="00DD2DCA">
        <w:t xml:space="preserve">Sprostredkovateľom </w:t>
      </w:r>
      <w:r w:rsidRPr="00DD2DCA">
        <w:t>počas dvanástich (12) mesiacov bezprostredne predchádzajúcich vzniku škody.</w:t>
      </w:r>
      <w:bookmarkEnd w:id="10"/>
    </w:p>
    <w:p w14:paraId="70B089CE" w14:textId="77777777" w:rsidR="004D4E77" w:rsidRPr="00DD2DCA" w:rsidRDefault="004D4E77" w:rsidP="002837F7">
      <w:pPr>
        <w:pStyle w:val="Nadpis2"/>
      </w:pPr>
      <w:r w:rsidRPr="00DD2DCA">
        <w:t>Obmedzenie podľa tohto článku 8 neobmedzuje povinnosť Strán nahradiť ujmu spôsobenú úmyselne alebo hrubou nedbanlivosťou.</w:t>
      </w:r>
    </w:p>
    <w:p w14:paraId="01E4BBE3" w14:textId="77777777" w:rsidR="003A0610" w:rsidRPr="00DD2DCA" w:rsidRDefault="008B1181" w:rsidP="00A54D72">
      <w:pPr>
        <w:pStyle w:val="Nadpis1"/>
      </w:pPr>
      <w:r w:rsidRPr="00DD2DCA">
        <w:t>Obdobie trvania zmluvy</w:t>
      </w:r>
    </w:p>
    <w:p w14:paraId="4F85E6F8" w14:textId="77777777" w:rsidR="00385F2E" w:rsidRPr="00DD2DCA" w:rsidRDefault="0022306F" w:rsidP="0022306F">
      <w:pPr>
        <w:pStyle w:val="Nadpis2"/>
      </w:pPr>
      <w:r w:rsidRPr="00DD2DCA">
        <w:t xml:space="preserve">Osobné údaje sa budú spracovávať počas obdobia poskytovania Služieb. </w:t>
      </w:r>
    </w:p>
    <w:p w14:paraId="3F08A19F" w14:textId="782E270F" w:rsidR="0022306F" w:rsidRPr="00DD2DCA" w:rsidRDefault="0022306F" w:rsidP="0022306F">
      <w:pPr>
        <w:pStyle w:val="Nadpis2"/>
      </w:pPr>
      <w:r w:rsidRPr="00DD2DCA">
        <w:t xml:space="preserve">Ukončením Prevádzkovej zmluvy bez ďalšieho zaniká aj táto Zmluva. Ukončením Zmluvy nezanikajú povinnosti </w:t>
      </w:r>
      <w:r w:rsidR="008E7CF6" w:rsidRPr="00DD2DCA">
        <w:t>Sprostredkovateľa</w:t>
      </w:r>
      <w:r w:rsidRPr="00DD2DCA">
        <w:t xml:space="preserve">, ktoré sa týkajú bezpečnosti a ochrany osobných údajov, až do okamihu ich úplného vymazania podľa článku </w:t>
      </w:r>
      <w:r w:rsidR="008B1181" w:rsidRPr="00DD2DCA">
        <w:fldChar w:fldCharType="begin"/>
      </w:r>
      <w:r w:rsidR="008B1181" w:rsidRPr="00DD2DCA">
        <w:instrText xml:space="preserve"> REF _Ref509563348 \r \h </w:instrText>
      </w:r>
      <w:r w:rsidR="00091B85" w:rsidRPr="00DD2DCA">
        <w:instrText xml:space="preserve"> \* MERGEFORMAT </w:instrText>
      </w:r>
      <w:r w:rsidR="008B1181" w:rsidRPr="00DD2DCA">
        <w:fldChar w:fldCharType="separate"/>
      </w:r>
      <w:r w:rsidR="00F31A92">
        <w:t>4.4</w:t>
      </w:r>
      <w:r w:rsidR="008B1181" w:rsidRPr="00DD2DCA">
        <w:fldChar w:fldCharType="end"/>
      </w:r>
      <w:r w:rsidRPr="00DD2DCA">
        <w:t xml:space="preserve"> tejto Zmluvy. </w:t>
      </w:r>
    </w:p>
    <w:p w14:paraId="492D2668" w14:textId="77777777" w:rsidR="008B1181" w:rsidRPr="00DD2DCA" w:rsidRDefault="008B1181" w:rsidP="008B1181">
      <w:pPr>
        <w:pStyle w:val="Nadpis1"/>
      </w:pPr>
      <w:r w:rsidRPr="00DD2DCA">
        <w:t>Záverečné ustanovenia</w:t>
      </w:r>
    </w:p>
    <w:p w14:paraId="2FBD5D3A" w14:textId="77777777" w:rsidR="00452E22" w:rsidRPr="00DD2DCA" w:rsidRDefault="00A35080" w:rsidP="00A54D72">
      <w:pPr>
        <w:pStyle w:val="Nadpis2"/>
      </w:pPr>
      <w:r w:rsidRPr="00DD2DCA">
        <w:t xml:space="preserve">Strany sa dohodli, že sa v súvislosti s uzavretím Zmluvy neposkytuje žiadna odmena a že sa všetky platby za poskytovanie Služieb poskytujú na základe Prevádzkovej zmluvy. </w:t>
      </w:r>
    </w:p>
    <w:p w14:paraId="642745DC" w14:textId="2B5816C1" w:rsidR="00D05840" w:rsidRPr="00DD2DCA" w:rsidRDefault="00695CEA" w:rsidP="00A54D72">
      <w:pPr>
        <w:pStyle w:val="Nadpis2"/>
      </w:pPr>
      <w:r w:rsidRPr="00DD2DCA">
        <w:t xml:space="preserve">V prípade, že </w:t>
      </w:r>
      <w:r w:rsidR="008E7CF6" w:rsidRPr="00DD2DCA">
        <w:t>Sprostredkovateľ</w:t>
      </w:r>
      <w:r w:rsidRPr="00DD2DCA">
        <w:t xml:space="preserve"> bude požadovať poskytnutie ďalších služieb nad rámec tejto Zmluvy (vrátane poskytnutia ďalšej súčinnosti či podkladov), bude sa poskytovanie takýchto Služieb </w:t>
      </w:r>
      <w:r w:rsidR="008E7CF6" w:rsidRPr="00DD2DCA">
        <w:t xml:space="preserve">Sprostredkovateľa </w:t>
      </w:r>
      <w:r w:rsidRPr="00DD2DCA">
        <w:t>riadiť Cenníkom.</w:t>
      </w:r>
    </w:p>
    <w:p w14:paraId="51B00035" w14:textId="031AF1C7" w:rsidR="00A35080" w:rsidRPr="00DD2DCA" w:rsidRDefault="00A35080" w:rsidP="00A54D72">
      <w:pPr>
        <w:pStyle w:val="Nadpis2"/>
      </w:pPr>
      <w:r w:rsidRPr="00DD2DCA">
        <w:t xml:space="preserve">Právne vzťahy, záväzky, práva a povinnosti vyplývajúce z tejto Zmluvy, ako aj dodatky k nej a jej výklad a vzťahy medzi Stranami, neupravené touto Zmluvou sa riadia právnym poriadkom </w:t>
      </w:r>
      <w:r w:rsidR="001E480C" w:rsidRPr="00DD2DCA">
        <w:t xml:space="preserve">Slovenskej </w:t>
      </w:r>
      <w:r w:rsidRPr="00DD2DCA">
        <w:t xml:space="preserve">republiky, najmä </w:t>
      </w:r>
      <w:r w:rsidR="001E480C" w:rsidRPr="00DD2DCA">
        <w:t>zákonom</w:t>
      </w:r>
      <w:r w:rsidRPr="00DD2DCA">
        <w:t xml:space="preserve"> č. </w:t>
      </w:r>
      <w:r w:rsidR="001E480C" w:rsidRPr="00DD2DCA">
        <w:t>47</w:t>
      </w:r>
      <w:r w:rsidRPr="00DD2DCA">
        <w:t>/</w:t>
      </w:r>
      <w:r w:rsidR="001E480C" w:rsidRPr="00DD2DCA">
        <w:t>1992</w:t>
      </w:r>
      <w:r w:rsidRPr="00DD2DCA">
        <w:t xml:space="preserve"> </w:t>
      </w:r>
      <w:r w:rsidR="001E480C" w:rsidRPr="00DD2DCA">
        <w:t>Z</w:t>
      </w:r>
      <w:r w:rsidRPr="00DD2DCA">
        <w:t>b., Občiansky zákonník, v znení neskorších predpisov.</w:t>
      </w:r>
    </w:p>
    <w:p w14:paraId="6804D1AF" w14:textId="77777777" w:rsidR="00A35080" w:rsidRPr="00DD2DCA" w:rsidRDefault="00A35080" w:rsidP="00A54D72">
      <w:pPr>
        <w:pStyle w:val="Nadpis2"/>
      </w:pPr>
      <w:r w:rsidRPr="00DD2DCA">
        <w:t>Akékoľvek doplnky alebo zmeny tejto Zmluvy sa musia vykonať formou vzostupne očíslovaných písomných dodatkov podpísaných oprávnenými zástupcami oboch Strán.</w:t>
      </w:r>
    </w:p>
    <w:p w14:paraId="1BED1E03" w14:textId="05234C97" w:rsidR="00A35080" w:rsidRDefault="00A35080" w:rsidP="00A54D72">
      <w:pPr>
        <w:pStyle w:val="Nadpis2"/>
      </w:pPr>
      <w:r w:rsidRPr="00DD2DCA">
        <w:t>Táto Zmluva je vyhotovená a podpísaná v dvoch (2) zhodných vyhotoveniach v slovenskom jazyku, pričom každá Strana dostane jedno vyhotovenie.</w:t>
      </w:r>
    </w:p>
    <w:p w14:paraId="363DFFFE" w14:textId="77777777" w:rsidR="00632A51" w:rsidRPr="00632A51" w:rsidRDefault="00632A51" w:rsidP="00632A51"/>
    <w:p w14:paraId="72A52118" w14:textId="77777777" w:rsidR="003A0610" w:rsidRPr="00DD2DCA" w:rsidRDefault="003A0610" w:rsidP="00A35080">
      <w:pPr>
        <w:spacing w:after="120"/>
        <w:jc w:val="both"/>
        <w:rPr>
          <w:rFonts w:cs="Arial"/>
        </w:rPr>
      </w:pPr>
    </w:p>
    <w:p w14:paraId="43F384EA" w14:textId="77777777" w:rsidR="003A0610" w:rsidRPr="00DD2DCA" w:rsidRDefault="003A0610" w:rsidP="00A35080">
      <w:pPr>
        <w:spacing w:after="120"/>
        <w:jc w:val="both"/>
        <w:rPr>
          <w:rFonts w:cs="Arial"/>
        </w:rPr>
      </w:pPr>
      <w:r w:rsidRPr="00DD2DCA"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127"/>
        <w:gridCol w:w="3538"/>
      </w:tblGrid>
      <w:tr w:rsidR="00DD2DCA" w:rsidRPr="00DD2DCA" w14:paraId="1FC6131C" w14:textId="77777777" w:rsidTr="00A57126">
        <w:tc>
          <w:tcPr>
            <w:tcW w:w="3397" w:type="dxa"/>
          </w:tcPr>
          <w:p w14:paraId="5D886B6A" w14:textId="3E0A77C5" w:rsidR="00A57126" w:rsidRPr="00DD2DCA" w:rsidRDefault="00AD4724" w:rsidP="00094DE1">
            <w:pPr>
              <w:spacing w:after="120"/>
              <w:jc w:val="both"/>
              <w:rPr>
                <w:rFonts w:cs="Arial"/>
              </w:rPr>
            </w:pPr>
            <w:r w:rsidRPr="00DD2DCA">
              <w:br w:type="page"/>
              <w:t>V</w:t>
            </w:r>
            <w:r w:rsidR="00094DE1">
              <w:t xml:space="preserve"> Rúbani, </w:t>
            </w:r>
            <w:r w:rsidRPr="00DD2DCA">
              <w:t xml:space="preserve"> dňa</w:t>
            </w:r>
            <w:r w:rsidR="00094DE1">
              <w:t xml:space="preserve"> 28.11.2019</w:t>
            </w:r>
            <w:bookmarkStart w:id="11" w:name="_GoBack"/>
            <w:bookmarkEnd w:id="11"/>
          </w:p>
        </w:tc>
        <w:tc>
          <w:tcPr>
            <w:tcW w:w="2127" w:type="dxa"/>
          </w:tcPr>
          <w:p w14:paraId="558DB3C6" w14:textId="77777777" w:rsidR="00A57126" w:rsidRPr="00DD2DCA" w:rsidRDefault="00A57126" w:rsidP="00A35080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3538" w:type="dxa"/>
          </w:tcPr>
          <w:p w14:paraId="38368CD8" w14:textId="14A24D4A" w:rsidR="00A57126" w:rsidRPr="007559BC" w:rsidRDefault="00A57126" w:rsidP="00B824B4">
            <w:pPr>
              <w:spacing w:after="120"/>
              <w:rPr>
                <w:rFonts w:cs="Arial"/>
                <w:szCs w:val="20"/>
              </w:rPr>
            </w:pPr>
            <w:r w:rsidRPr="007559BC">
              <w:rPr>
                <w:szCs w:val="20"/>
              </w:rPr>
              <w:t xml:space="preserve">V </w:t>
            </w:r>
            <w:r w:rsidR="007559BC" w:rsidRPr="007559BC">
              <w:rPr>
                <w:rFonts w:cs="Arial"/>
                <w:color w:val="000000"/>
                <w:szCs w:val="20"/>
              </w:rPr>
              <w:t> </w:t>
            </w:r>
            <w:r w:rsidR="007559BC" w:rsidRPr="007559BC">
              <w:rPr>
                <w:rFonts w:cs="Arial"/>
                <w:szCs w:val="20"/>
              </w:rPr>
              <w:t>Čiernej Vode</w:t>
            </w:r>
            <w:r w:rsidR="007559BC" w:rsidRPr="007559BC">
              <w:rPr>
                <w:rFonts w:cs="Arial"/>
                <w:color w:val="000000"/>
                <w:szCs w:val="20"/>
              </w:rPr>
              <w:t xml:space="preserve"> dňa </w:t>
            </w:r>
            <w:r w:rsidR="003C0A46">
              <w:rPr>
                <w:rFonts w:cs="Arial"/>
                <w:color w:val="000000"/>
                <w:szCs w:val="20"/>
              </w:rPr>
              <w:t>12</w:t>
            </w:r>
            <w:r w:rsidR="007559BC" w:rsidRPr="007559BC">
              <w:rPr>
                <w:rFonts w:cs="Arial"/>
                <w:color w:val="000000"/>
                <w:szCs w:val="20"/>
              </w:rPr>
              <w:t>.</w:t>
            </w:r>
            <w:r w:rsidR="00B12544">
              <w:rPr>
                <w:rFonts w:cs="Arial"/>
                <w:color w:val="000000"/>
                <w:szCs w:val="20"/>
              </w:rPr>
              <w:t>1</w:t>
            </w:r>
            <w:r w:rsidR="003E2F56">
              <w:rPr>
                <w:rFonts w:cs="Arial"/>
                <w:color w:val="000000"/>
                <w:szCs w:val="20"/>
              </w:rPr>
              <w:t>1</w:t>
            </w:r>
            <w:r w:rsidR="007559BC" w:rsidRPr="007559BC">
              <w:rPr>
                <w:rFonts w:cs="Arial"/>
                <w:color w:val="000000"/>
                <w:szCs w:val="20"/>
              </w:rPr>
              <w:t>.201</w:t>
            </w:r>
            <w:r w:rsidR="00652305">
              <w:rPr>
                <w:rFonts w:cs="Arial"/>
                <w:color w:val="000000"/>
                <w:szCs w:val="20"/>
              </w:rPr>
              <w:t>9</w:t>
            </w:r>
            <w:r w:rsidR="007559BC" w:rsidRPr="007559BC">
              <w:rPr>
                <w:rFonts w:cs="Arial"/>
                <w:color w:val="000000"/>
                <w:szCs w:val="20"/>
              </w:rPr>
              <w:tab/>
            </w:r>
          </w:p>
        </w:tc>
      </w:tr>
      <w:tr w:rsidR="00DD2DCA" w:rsidRPr="00DD2DCA" w14:paraId="29D8A94B" w14:textId="77777777" w:rsidTr="00A57126">
        <w:tc>
          <w:tcPr>
            <w:tcW w:w="3397" w:type="dxa"/>
            <w:tcBorders>
              <w:bottom w:val="single" w:sz="4" w:space="0" w:color="auto"/>
            </w:tcBorders>
          </w:tcPr>
          <w:p w14:paraId="221C27A7" w14:textId="77777777" w:rsidR="00A57126" w:rsidRPr="00DD2DCA" w:rsidRDefault="00A57126" w:rsidP="00A35080">
            <w:pPr>
              <w:spacing w:after="120"/>
              <w:jc w:val="both"/>
              <w:rPr>
                <w:rFonts w:cs="Arial"/>
              </w:rPr>
            </w:pPr>
          </w:p>
          <w:p w14:paraId="4072D2A0" w14:textId="10070DA2" w:rsidR="00A57126" w:rsidRPr="00DD2DCA" w:rsidRDefault="00A57126" w:rsidP="00A35080">
            <w:pPr>
              <w:spacing w:after="120"/>
              <w:jc w:val="both"/>
              <w:rPr>
                <w:rFonts w:cs="Arial"/>
              </w:rPr>
            </w:pPr>
          </w:p>
          <w:p w14:paraId="10F1AAA9" w14:textId="2D2A079D" w:rsidR="00A57126" w:rsidRPr="00DD2DCA" w:rsidRDefault="00A57126" w:rsidP="00A35080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2127" w:type="dxa"/>
          </w:tcPr>
          <w:p w14:paraId="222CC8A6" w14:textId="77777777" w:rsidR="00A57126" w:rsidRPr="00DD2DCA" w:rsidRDefault="00A57126" w:rsidP="00A35080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2B1A4513" w14:textId="77777777" w:rsidR="00A57126" w:rsidRPr="00DD2DCA" w:rsidRDefault="00A57126" w:rsidP="00A35080">
            <w:pPr>
              <w:spacing w:after="120"/>
              <w:jc w:val="both"/>
              <w:rPr>
                <w:rFonts w:cs="Arial"/>
              </w:rPr>
            </w:pPr>
          </w:p>
        </w:tc>
      </w:tr>
      <w:tr w:rsidR="00A57126" w:rsidRPr="00DD2DCA" w14:paraId="7289364A" w14:textId="77777777" w:rsidTr="00A57126">
        <w:tc>
          <w:tcPr>
            <w:tcW w:w="3397" w:type="dxa"/>
            <w:tcBorders>
              <w:top w:val="single" w:sz="4" w:space="0" w:color="auto"/>
            </w:tcBorders>
          </w:tcPr>
          <w:p w14:paraId="0CD7EE72" w14:textId="45891325" w:rsidR="00A57126" w:rsidRPr="00DD2DCA" w:rsidRDefault="008E7CF6" w:rsidP="00A57126">
            <w:pPr>
              <w:spacing w:after="120"/>
              <w:jc w:val="center"/>
              <w:rPr>
                <w:rFonts w:cs="Arial"/>
                <w:b/>
              </w:rPr>
            </w:pPr>
            <w:r w:rsidRPr="00DD2DCA">
              <w:rPr>
                <w:b/>
              </w:rPr>
              <w:t>Prevádzkovateľ</w:t>
            </w:r>
          </w:p>
        </w:tc>
        <w:tc>
          <w:tcPr>
            <w:tcW w:w="2127" w:type="dxa"/>
          </w:tcPr>
          <w:p w14:paraId="52E333A6" w14:textId="77777777" w:rsidR="00A57126" w:rsidRPr="00DD2DCA" w:rsidRDefault="00A57126" w:rsidP="00A35080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714155E5" w14:textId="36B03E6B" w:rsidR="00A57126" w:rsidRPr="00DD2DCA" w:rsidRDefault="008E7CF6" w:rsidP="00A57126">
            <w:pPr>
              <w:spacing w:after="120"/>
              <w:jc w:val="center"/>
              <w:rPr>
                <w:rFonts w:cs="Arial"/>
                <w:b/>
              </w:rPr>
            </w:pPr>
            <w:r w:rsidRPr="00DD2DCA">
              <w:rPr>
                <w:b/>
              </w:rPr>
              <w:t>Sprostredkovateľ</w:t>
            </w:r>
          </w:p>
        </w:tc>
      </w:tr>
    </w:tbl>
    <w:p w14:paraId="66DEA31A" w14:textId="7440A956" w:rsidR="007B7593" w:rsidRPr="00DD2DCA" w:rsidRDefault="007B7593" w:rsidP="00C929D9">
      <w:pPr>
        <w:spacing w:line="259" w:lineRule="auto"/>
        <w:rPr>
          <w:rFonts w:eastAsiaTheme="majorEastAsia" w:cs="Arial"/>
          <w:b/>
          <w:bCs/>
          <w:caps/>
          <w:sz w:val="24"/>
          <w:szCs w:val="24"/>
          <w:highlight w:val="yellow"/>
        </w:rPr>
      </w:pPr>
    </w:p>
    <w:sectPr w:rsidR="007B7593" w:rsidRPr="00DD2DCA" w:rsidSect="00452E22">
      <w:pgSz w:w="11906" w:h="16838"/>
      <w:pgMar w:top="1247" w:right="1247" w:bottom="156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B5D4A" w14:textId="77777777" w:rsidR="001A0EB4" w:rsidRDefault="001A0EB4" w:rsidP="0087669B">
      <w:pPr>
        <w:spacing w:after="0" w:line="240" w:lineRule="auto"/>
      </w:pPr>
      <w:r>
        <w:separator/>
      </w:r>
    </w:p>
  </w:endnote>
  <w:endnote w:type="continuationSeparator" w:id="0">
    <w:p w14:paraId="33B8DBDF" w14:textId="77777777" w:rsidR="001A0EB4" w:rsidRDefault="001A0EB4" w:rsidP="0087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BD745" w14:textId="77777777" w:rsidR="001A0EB4" w:rsidRDefault="001A0EB4" w:rsidP="0087669B">
      <w:pPr>
        <w:spacing w:after="0" w:line="240" w:lineRule="auto"/>
      </w:pPr>
      <w:r>
        <w:separator/>
      </w:r>
    </w:p>
  </w:footnote>
  <w:footnote w:type="continuationSeparator" w:id="0">
    <w:p w14:paraId="74491112" w14:textId="77777777" w:rsidR="001A0EB4" w:rsidRDefault="001A0EB4" w:rsidP="0087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2338"/>
    <w:multiLevelType w:val="hybridMultilevel"/>
    <w:tmpl w:val="B27E0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13DBE"/>
    <w:multiLevelType w:val="hybridMultilevel"/>
    <w:tmpl w:val="F676B912"/>
    <w:lvl w:ilvl="0" w:tplc="0EAE64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F5F"/>
    <w:multiLevelType w:val="hybridMultilevel"/>
    <w:tmpl w:val="E8E0642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42D73"/>
    <w:multiLevelType w:val="multilevel"/>
    <w:tmpl w:val="C45EF15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10436B"/>
    <w:multiLevelType w:val="hybridMultilevel"/>
    <w:tmpl w:val="59D6E56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FC36A1"/>
    <w:multiLevelType w:val="hybridMultilevel"/>
    <w:tmpl w:val="70CE242E"/>
    <w:lvl w:ilvl="0" w:tplc="804C69F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11DD1"/>
    <w:multiLevelType w:val="hybridMultilevel"/>
    <w:tmpl w:val="F3105046"/>
    <w:lvl w:ilvl="0" w:tplc="24567674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955"/>
    <w:multiLevelType w:val="hybridMultilevel"/>
    <w:tmpl w:val="9A1EEF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7317A"/>
    <w:multiLevelType w:val="hybridMultilevel"/>
    <w:tmpl w:val="B88A31CE"/>
    <w:lvl w:ilvl="0" w:tplc="37A65F62">
      <w:start w:val="1"/>
      <w:numFmt w:val="decimal"/>
      <w:lvlText w:val="8.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30D5"/>
    <w:multiLevelType w:val="hybridMultilevel"/>
    <w:tmpl w:val="369A3FFC"/>
    <w:lvl w:ilvl="0" w:tplc="B86A68DC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4D0B"/>
    <w:multiLevelType w:val="hybridMultilevel"/>
    <w:tmpl w:val="715EBA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95F5A"/>
    <w:multiLevelType w:val="hybridMultilevel"/>
    <w:tmpl w:val="2A08BB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4359D6"/>
    <w:multiLevelType w:val="hybridMultilevel"/>
    <w:tmpl w:val="F60AA944"/>
    <w:lvl w:ilvl="0" w:tplc="047676DA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4E32"/>
    <w:multiLevelType w:val="hybridMultilevel"/>
    <w:tmpl w:val="16AC34E0"/>
    <w:lvl w:ilvl="0" w:tplc="86F6EC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06FFF"/>
    <w:multiLevelType w:val="hybridMultilevel"/>
    <w:tmpl w:val="42C88464"/>
    <w:lvl w:ilvl="0" w:tplc="47D62A0A">
      <w:start w:val="1"/>
      <w:numFmt w:val="lowerLetter"/>
      <w:lvlText w:val="%1)"/>
      <w:lvlJc w:val="left"/>
      <w:pPr>
        <w:ind w:left="6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9" w:hanging="360"/>
      </w:pPr>
    </w:lvl>
    <w:lvl w:ilvl="2" w:tplc="0405001B" w:tentative="1">
      <w:start w:val="1"/>
      <w:numFmt w:val="lowerRoman"/>
      <w:lvlText w:val="%3."/>
      <w:lvlJc w:val="right"/>
      <w:pPr>
        <w:ind w:left="2139" w:hanging="180"/>
      </w:pPr>
    </w:lvl>
    <w:lvl w:ilvl="3" w:tplc="0405000F" w:tentative="1">
      <w:start w:val="1"/>
      <w:numFmt w:val="decimal"/>
      <w:lvlText w:val="%4."/>
      <w:lvlJc w:val="left"/>
      <w:pPr>
        <w:ind w:left="2859" w:hanging="360"/>
      </w:pPr>
    </w:lvl>
    <w:lvl w:ilvl="4" w:tplc="04050019" w:tentative="1">
      <w:start w:val="1"/>
      <w:numFmt w:val="lowerLetter"/>
      <w:lvlText w:val="%5."/>
      <w:lvlJc w:val="left"/>
      <w:pPr>
        <w:ind w:left="3579" w:hanging="360"/>
      </w:pPr>
    </w:lvl>
    <w:lvl w:ilvl="5" w:tplc="0405001B" w:tentative="1">
      <w:start w:val="1"/>
      <w:numFmt w:val="lowerRoman"/>
      <w:lvlText w:val="%6."/>
      <w:lvlJc w:val="right"/>
      <w:pPr>
        <w:ind w:left="4299" w:hanging="180"/>
      </w:pPr>
    </w:lvl>
    <w:lvl w:ilvl="6" w:tplc="0405000F" w:tentative="1">
      <w:start w:val="1"/>
      <w:numFmt w:val="decimal"/>
      <w:lvlText w:val="%7."/>
      <w:lvlJc w:val="left"/>
      <w:pPr>
        <w:ind w:left="5019" w:hanging="360"/>
      </w:pPr>
    </w:lvl>
    <w:lvl w:ilvl="7" w:tplc="04050019" w:tentative="1">
      <w:start w:val="1"/>
      <w:numFmt w:val="lowerLetter"/>
      <w:lvlText w:val="%8."/>
      <w:lvlJc w:val="left"/>
      <w:pPr>
        <w:ind w:left="5739" w:hanging="360"/>
      </w:pPr>
    </w:lvl>
    <w:lvl w:ilvl="8" w:tplc="040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5" w15:restartNumberingAfterBreak="0">
    <w:nsid w:val="414076A6"/>
    <w:multiLevelType w:val="hybridMultilevel"/>
    <w:tmpl w:val="423C7580"/>
    <w:lvl w:ilvl="0" w:tplc="3634B564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78F2"/>
    <w:multiLevelType w:val="hybridMultilevel"/>
    <w:tmpl w:val="500E779C"/>
    <w:lvl w:ilvl="0" w:tplc="E7BEF4D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B3498"/>
    <w:multiLevelType w:val="multilevel"/>
    <w:tmpl w:val="094CFD9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(%2)"/>
      <w:lvlJc w:val="left"/>
      <w:pPr>
        <w:ind w:left="576" w:hanging="576"/>
      </w:pPr>
      <w:rPr>
        <w:rFonts w:ascii="Arial" w:eastAsiaTheme="majorEastAsia" w:hAnsi="Arial" w:cstheme="majorBid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E2349B1"/>
    <w:multiLevelType w:val="multilevel"/>
    <w:tmpl w:val="83281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1782DB7"/>
    <w:multiLevelType w:val="hybridMultilevel"/>
    <w:tmpl w:val="7A36D0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A70513"/>
    <w:multiLevelType w:val="hybridMultilevel"/>
    <w:tmpl w:val="4184D1A8"/>
    <w:lvl w:ilvl="0" w:tplc="B05A161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C1C8B"/>
    <w:multiLevelType w:val="hybridMultilevel"/>
    <w:tmpl w:val="76365D2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817B39"/>
    <w:multiLevelType w:val="hybridMultilevel"/>
    <w:tmpl w:val="029A3608"/>
    <w:lvl w:ilvl="0" w:tplc="210061E6">
      <w:start w:val="1"/>
      <w:numFmt w:val="decimal"/>
      <w:lvlText w:val="%1."/>
      <w:lvlJc w:val="left"/>
      <w:pPr>
        <w:ind w:left="339" w:hanging="567"/>
      </w:pPr>
      <w:rPr>
        <w:rFonts w:ascii="Arial" w:eastAsia="Arial" w:hAnsi="Arial" w:cs="Arial" w:hint="default"/>
        <w:b/>
        <w:bCs/>
        <w:spacing w:val="-9"/>
        <w:w w:val="99"/>
        <w:sz w:val="18"/>
        <w:szCs w:val="18"/>
      </w:rPr>
    </w:lvl>
    <w:lvl w:ilvl="1" w:tplc="51BADA7C">
      <w:numFmt w:val="bullet"/>
      <w:lvlText w:val="•"/>
      <w:lvlJc w:val="left"/>
      <w:pPr>
        <w:ind w:left="796" w:hanging="567"/>
      </w:pPr>
      <w:rPr>
        <w:rFonts w:hint="default"/>
      </w:rPr>
    </w:lvl>
    <w:lvl w:ilvl="2" w:tplc="71A89F78">
      <w:numFmt w:val="bullet"/>
      <w:lvlText w:val="•"/>
      <w:lvlJc w:val="left"/>
      <w:pPr>
        <w:ind w:left="1252" w:hanging="567"/>
      </w:pPr>
      <w:rPr>
        <w:rFonts w:hint="default"/>
      </w:rPr>
    </w:lvl>
    <w:lvl w:ilvl="3" w:tplc="3EEAFE04">
      <w:numFmt w:val="bullet"/>
      <w:lvlText w:val="•"/>
      <w:lvlJc w:val="left"/>
      <w:pPr>
        <w:ind w:left="1708" w:hanging="567"/>
      </w:pPr>
      <w:rPr>
        <w:rFonts w:hint="default"/>
      </w:rPr>
    </w:lvl>
    <w:lvl w:ilvl="4" w:tplc="9698D9A0">
      <w:numFmt w:val="bullet"/>
      <w:lvlText w:val="•"/>
      <w:lvlJc w:val="left"/>
      <w:pPr>
        <w:ind w:left="2164" w:hanging="567"/>
      </w:pPr>
      <w:rPr>
        <w:rFonts w:hint="default"/>
      </w:rPr>
    </w:lvl>
    <w:lvl w:ilvl="5" w:tplc="59BE61E0">
      <w:numFmt w:val="bullet"/>
      <w:lvlText w:val="•"/>
      <w:lvlJc w:val="left"/>
      <w:pPr>
        <w:ind w:left="2620" w:hanging="567"/>
      </w:pPr>
      <w:rPr>
        <w:rFonts w:hint="default"/>
      </w:rPr>
    </w:lvl>
    <w:lvl w:ilvl="6" w:tplc="6922B8DA">
      <w:numFmt w:val="bullet"/>
      <w:lvlText w:val="•"/>
      <w:lvlJc w:val="left"/>
      <w:pPr>
        <w:ind w:left="3077" w:hanging="567"/>
      </w:pPr>
      <w:rPr>
        <w:rFonts w:hint="default"/>
      </w:rPr>
    </w:lvl>
    <w:lvl w:ilvl="7" w:tplc="28C4374E">
      <w:numFmt w:val="bullet"/>
      <w:lvlText w:val="•"/>
      <w:lvlJc w:val="left"/>
      <w:pPr>
        <w:ind w:left="3533" w:hanging="567"/>
      </w:pPr>
      <w:rPr>
        <w:rFonts w:hint="default"/>
      </w:rPr>
    </w:lvl>
    <w:lvl w:ilvl="8" w:tplc="004257FE">
      <w:numFmt w:val="bullet"/>
      <w:lvlText w:val="•"/>
      <w:lvlJc w:val="left"/>
      <w:pPr>
        <w:ind w:left="3989" w:hanging="567"/>
      </w:pPr>
      <w:rPr>
        <w:rFonts w:hint="default"/>
      </w:rPr>
    </w:lvl>
  </w:abstractNum>
  <w:abstractNum w:abstractNumId="23" w15:restartNumberingAfterBreak="0">
    <w:nsid w:val="6AD659A2"/>
    <w:multiLevelType w:val="hybridMultilevel"/>
    <w:tmpl w:val="A6D4A646"/>
    <w:lvl w:ilvl="0" w:tplc="B86A68DC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E52CC"/>
    <w:multiLevelType w:val="hybridMultilevel"/>
    <w:tmpl w:val="01C08C6E"/>
    <w:lvl w:ilvl="0" w:tplc="A224BA1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F3E85"/>
    <w:multiLevelType w:val="hybridMultilevel"/>
    <w:tmpl w:val="7922A356"/>
    <w:lvl w:ilvl="0" w:tplc="AD7AB77C">
      <w:start w:val="1"/>
      <w:numFmt w:val="decimal"/>
      <w:lvlText w:val="(%1)"/>
      <w:lvlJc w:val="left"/>
      <w:pPr>
        <w:ind w:left="905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8407B58">
      <w:start w:val="1"/>
      <w:numFmt w:val="lowerLetter"/>
      <w:lvlText w:val="%2."/>
      <w:lvlJc w:val="left"/>
      <w:pPr>
        <w:ind w:left="1334" w:hanging="42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6CAC77E2">
      <w:numFmt w:val="bullet"/>
      <w:lvlText w:val="•"/>
      <w:lvlJc w:val="left"/>
      <w:pPr>
        <w:ind w:left="2325" w:hanging="428"/>
      </w:pPr>
      <w:rPr>
        <w:rFonts w:hint="default"/>
      </w:rPr>
    </w:lvl>
    <w:lvl w:ilvl="3" w:tplc="A3DA572A">
      <w:numFmt w:val="bullet"/>
      <w:lvlText w:val="•"/>
      <w:lvlJc w:val="left"/>
      <w:pPr>
        <w:ind w:left="3310" w:hanging="428"/>
      </w:pPr>
      <w:rPr>
        <w:rFonts w:hint="default"/>
      </w:rPr>
    </w:lvl>
    <w:lvl w:ilvl="4" w:tplc="7F44E436">
      <w:numFmt w:val="bullet"/>
      <w:lvlText w:val="•"/>
      <w:lvlJc w:val="left"/>
      <w:pPr>
        <w:ind w:left="4295" w:hanging="428"/>
      </w:pPr>
      <w:rPr>
        <w:rFonts w:hint="default"/>
      </w:rPr>
    </w:lvl>
    <w:lvl w:ilvl="5" w:tplc="9320D968">
      <w:numFmt w:val="bullet"/>
      <w:lvlText w:val="•"/>
      <w:lvlJc w:val="left"/>
      <w:pPr>
        <w:ind w:left="5280" w:hanging="428"/>
      </w:pPr>
      <w:rPr>
        <w:rFonts w:hint="default"/>
      </w:rPr>
    </w:lvl>
    <w:lvl w:ilvl="6" w:tplc="031A6254">
      <w:numFmt w:val="bullet"/>
      <w:lvlText w:val="•"/>
      <w:lvlJc w:val="left"/>
      <w:pPr>
        <w:ind w:left="6265" w:hanging="428"/>
      </w:pPr>
      <w:rPr>
        <w:rFonts w:hint="default"/>
      </w:rPr>
    </w:lvl>
    <w:lvl w:ilvl="7" w:tplc="C2A84514">
      <w:numFmt w:val="bullet"/>
      <w:lvlText w:val="•"/>
      <w:lvlJc w:val="left"/>
      <w:pPr>
        <w:ind w:left="7250" w:hanging="428"/>
      </w:pPr>
      <w:rPr>
        <w:rFonts w:hint="default"/>
      </w:rPr>
    </w:lvl>
    <w:lvl w:ilvl="8" w:tplc="929834D0">
      <w:numFmt w:val="bullet"/>
      <w:lvlText w:val="•"/>
      <w:lvlJc w:val="left"/>
      <w:pPr>
        <w:ind w:left="8236" w:hanging="428"/>
      </w:pPr>
      <w:rPr>
        <w:rFonts w:hint="default"/>
      </w:rPr>
    </w:lvl>
  </w:abstractNum>
  <w:abstractNum w:abstractNumId="26" w15:restartNumberingAfterBreak="0">
    <w:nsid w:val="71EB22F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20E624E"/>
    <w:multiLevelType w:val="hybridMultilevel"/>
    <w:tmpl w:val="4260BF58"/>
    <w:lvl w:ilvl="0" w:tplc="2514B4EA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74EFC"/>
    <w:multiLevelType w:val="hybridMultilevel"/>
    <w:tmpl w:val="74A41F04"/>
    <w:lvl w:ilvl="0" w:tplc="65C495AC">
      <w:start w:val="1"/>
      <w:numFmt w:val="decimal"/>
      <w:lvlText w:val="7.%1."/>
      <w:lvlJc w:val="left"/>
      <w:pPr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47BCA"/>
    <w:multiLevelType w:val="hybridMultilevel"/>
    <w:tmpl w:val="1542E000"/>
    <w:lvl w:ilvl="0" w:tplc="EC9A8B62">
      <w:start w:val="1"/>
      <w:numFmt w:val="decimal"/>
      <w:lvlText w:val="2.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4333B"/>
    <w:multiLevelType w:val="hybridMultilevel"/>
    <w:tmpl w:val="F3D842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651949"/>
    <w:multiLevelType w:val="hybridMultilevel"/>
    <w:tmpl w:val="F3EA1244"/>
    <w:lvl w:ilvl="0" w:tplc="4F52647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A57A1"/>
    <w:multiLevelType w:val="hybridMultilevel"/>
    <w:tmpl w:val="122A1C4E"/>
    <w:lvl w:ilvl="0" w:tplc="4F52647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D34F3"/>
    <w:multiLevelType w:val="hybridMultilevel"/>
    <w:tmpl w:val="B92670BA"/>
    <w:lvl w:ilvl="0" w:tplc="2244CBC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4"/>
  </w:num>
  <w:num w:numId="5">
    <w:abstractNumId w:val="19"/>
  </w:num>
  <w:num w:numId="6">
    <w:abstractNumId w:val="4"/>
  </w:num>
  <w:num w:numId="7">
    <w:abstractNumId w:val="0"/>
  </w:num>
  <w:num w:numId="8">
    <w:abstractNumId w:val="11"/>
  </w:num>
  <w:num w:numId="9">
    <w:abstractNumId w:val="30"/>
  </w:num>
  <w:num w:numId="10">
    <w:abstractNumId w:val="7"/>
  </w:num>
  <w:num w:numId="11">
    <w:abstractNumId w:val="3"/>
  </w:num>
  <w:num w:numId="12">
    <w:abstractNumId w:val="13"/>
  </w:num>
  <w:num w:numId="13">
    <w:abstractNumId w:val="1"/>
  </w:num>
  <w:num w:numId="14">
    <w:abstractNumId w:val="18"/>
  </w:num>
  <w:num w:numId="15">
    <w:abstractNumId w:val="33"/>
  </w:num>
  <w:num w:numId="16">
    <w:abstractNumId w:val="29"/>
  </w:num>
  <w:num w:numId="17">
    <w:abstractNumId w:val="24"/>
  </w:num>
  <w:num w:numId="18">
    <w:abstractNumId w:val="16"/>
  </w:num>
  <w:num w:numId="19">
    <w:abstractNumId w:val="20"/>
  </w:num>
  <w:num w:numId="20">
    <w:abstractNumId w:val="31"/>
  </w:num>
  <w:num w:numId="21">
    <w:abstractNumId w:val="32"/>
  </w:num>
  <w:num w:numId="22">
    <w:abstractNumId w:val="12"/>
  </w:num>
  <w:num w:numId="23">
    <w:abstractNumId w:val="15"/>
  </w:num>
  <w:num w:numId="24">
    <w:abstractNumId w:val="9"/>
  </w:num>
  <w:num w:numId="25">
    <w:abstractNumId w:val="23"/>
  </w:num>
  <w:num w:numId="26">
    <w:abstractNumId w:val="27"/>
  </w:num>
  <w:num w:numId="27">
    <w:abstractNumId w:val="28"/>
  </w:num>
  <w:num w:numId="28">
    <w:abstractNumId w:val="8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6"/>
  </w:num>
  <w:num w:numId="33">
    <w:abstractNumId w:val="25"/>
  </w:num>
  <w:num w:numId="34">
    <w:abstractNumId w:val="2"/>
  </w:num>
  <w:num w:numId="35">
    <w:abstractNumId w:val="26"/>
  </w:num>
  <w:num w:numId="36">
    <w:abstractNumId w:val="26"/>
  </w:num>
  <w:num w:numId="37">
    <w:abstractNumId w:val="2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0"/>
    <w:rsid w:val="000062A5"/>
    <w:rsid w:val="00066629"/>
    <w:rsid w:val="00070567"/>
    <w:rsid w:val="00070E29"/>
    <w:rsid w:val="00073F6A"/>
    <w:rsid w:val="000751AC"/>
    <w:rsid w:val="000842E9"/>
    <w:rsid w:val="00085E33"/>
    <w:rsid w:val="00091B85"/>
    <w:rsid w:val="00094DE1"/>
    <w:rsid w:val="000B005F"/>
    <w:rsid w:val="000B0606"/>
    <w:rsid w:val="000B2EA3"/>
    <w:rsid w:val="000D2487"/>
    <w:rsid w:val="000E6680"/>
    <w:rsid w:val="000F18FD"/>
    <w:rsid w:val="000F4E7A"/>
    <w:rsid w:val="00100E4F"/>
    <w:rsid w:val="001035A1"/>
    <w:rsid w:val="00113B46"/>
    <w:rsid w:val="00122A9C"/>
    <w:rsid w:val="00132320"/>
    <w:rsid w:val="0014361A"/>
    <w:rsid w:val="00145DA3"/>
    <w:rsid w:val="00146BBD"/>
    <w:rsid w:val="00153A4F"/>
    <w:rsid w:val="00160BF8"/>
    <w:rsid w:val="00163793"/>
    <w:rsid w:val="00165C41"/>
    <w:rsid w:val="00170FF0"/>
    <w:rsid w:val="001712A6"/>
    <w:rsid w:val="0018058B"/>
    <w:rsid w:val="00181722"/>
    <w:rsid w:val="0019284D"/>
    <w:rsid w:val="00197C89"/>
    <w:rsid w:val="001A0EB4"/>
    <w:rsid w:val="001A7AE9"/>
    <w:rsid w:val="001B3598"/>
    <w:rsid w:val="001E480C"/>
    <w:rsid w:val="00202FAB"/>
    <w:rsid w:val="00204A34"/>
    <w:rsid w:val="00212C07"/>
    <w:rsid w:val="002165A4"/>
    <w:rsid w:val="0022306F"/>
    <w:rsid w:val="0023351B"/>
    <w:rsid w:val="00234D88"/>
    <w:rsid w:val="00236262"/>
    <w:rsid w:val="00241AFB"/>
    <w:rsid w:val="00243C0E"/>
    <w:rsid w:val="00263F8B"/>
    <w:rsid w:val="0026552A"/>
    <w:rsid w:val="002669F5"/>
    <w:rsid w:val="00266C2D"/>
    <w:rsid w:val="0027755A"/>
    <w:rsid w:val="002827AD"/>
    <w:rsid w:val="002837F7"/>
    <w:rsid w:val="00285065"/>
    <w:rsid w:val="0028546F"/>
    <w:rsid w:val="00293BFE"/>
    <w:rsid w:val="002B23EF"/>
    <w:rsid w:val="002E6A1F"/>
    <w:rsid w:val="002F60B5"/>
    <w:rsid w:val="0031568D"/>
    <w:rsid w:val="00315E2F"/>
    <w:rsid w:val="00316E17"/>
    <w:rsid w:val="00333F7D"/>
    <w:rsid w:val="00337196"/>
    <w:rsid w:val="00345D8F"/>
    <w:rsid w:val="00353F30"/>
    <w:rsid w:val="00362146"/>
    <w:rsid w:val="00374966"/>
    <w:rsid w:val="00385F2E"/>
    <w:rsid w:val="003A0610"/>
    <w:rsid w:val="003A0C0A"/>
    <w:rsid w:val="003A1B8C"/>
    <w:rsid w:val="003B0DD6"/>
    <w:rsid w:val="003C0A46"/>
    <w:rsid w:val="003D3D35"/>
    <w:rsid w:val="003E2F56"/>
    <w:rsid w:val="003E6AF6"/>
    <w:rsid w:val="003F7377"/>
    <w:rsid w:val="00400CF7"/>
    <w:rsid w:val="0040318A"/>
    <w:rsid w:val="00433CF0"/>
    <w:rsid w:val="0043568E"/>
    <w:rsid w:val="00452269"/>
    <w:rsid w:val="00452E22"/>
    <w:rsid w:val="004544D6"/>
    <w:rsid w:val="00461BED"/>
    <w:rsid w:val="004711FD"/>
    <w:rsid w:val="00471A9B"/>
    <w:rsid w:val="00476EA0"/>
    <w:rsid w:val="00497BC1"/>
    <w:rsid w:val="004B6D5B"/>
    <w:rsid w:val="004C1DD2"/>
    <w:rsid w:val="004C551A"/>
    <w:rsid w:val="004D137A"/>
    <w:rsid w:val="004D4E77"/>
    <w:rsid w:val="004E5435"/>
    <w:rsid w:val="004F4FF5"/>
    <w:rsid w:val="004F738E"/>
    <w:rsid w:val="00507339"/>
    <w:rsid w:val="00514555"/>
    <w:rsid w:val="00540AA4"/>
    <w:rsid w:val="00545B42"/>
    <w:rsid w:val="0054691A"/>
    <w:rsid w:val="00546E90"/>
    <w:rsid w:val="005578FE"/>
    <w:rsid w:val="00564C50"/>
    <w:rsid w:val="005830EC"/>
    <w:rsid w:val="0059142E"/>
    <w:rsid w:val="00591B30"/>
    <w:rsid w:val="005A11FE"/>
    <w:rsid w:val="005A3AD2"/>
    <w:rsid w:val="005A4B12"/>
    <w:rsid w:val="005A7D97"/>
    <w:rsid w:val="005B5357"/>
    <w:rsid w:val="005C7C5D"/>
    <w:rsid w:val="0060123B"/>
    <w:rsid w:val="00630697"/>
    <w:rsid w:val="00632A51"/>
    <w:rsid w:val="0063504F"/>
    <w:rsid w:val="00640601"/>
    <w:rsid w:val="00652305"/>
    <w:rsid w:val="006630F8"/>
    <w:rsid w:val="0066320C"/>
    <w:rsid w:val="006637E9"/>
    <w:rsid w:val="006738D4"/>
    <w:rsid w:val="00675E3F"/>
    <w:rsid w:val="006925D6"/>
    <w:rsid w:val="00695CEA"/>
    <w:rsid w:val="006A54C7"/>
    <w:rsid w:val="006B34A8"/>
    <w:rsid w:val="006D0FF3"/>
    <w:rsid w:val="006D2035"/>
    <w:rsid w:val="006D2272"/>
    <w:rsid w:val="006D492E"/>
    <w:rsid w:val="006E7CE2"/>
    <w:rsid w:val="006F2790"/>
    <w:rsid w:val="006F5E0F"/>
    <w:rsid w:val="007016D6"/>
    <w:rsid w:val="00703B33"/>
    <w:rsid w:val="00706C16"/>
    <w:rsid w:val="0071052B"/>
    <w:rsid w:val="007139BC"/>
    <w:rsid w:val="0073374C"/>
    <w:rsid w:val="007338FB"/>
    <w:rsid w:val="0073736D"/>
    <w:rsid w:val="007559BC"/>
    <w:rsid w:val="007566E3"/>
    <w:rsid w:val="00762E0A"/>
    <w:rsid w:val="00772333"/>
    <w:rsid w:val="007729AC"/>
    <w:rsid w:val="00797F7E"/>
    <w:rsid w:val="007A3B54"/>
    <w:rsid w:val="007B7593"/>
    <w:rsid w:val="007E00C8"/>
    <w:rsid w:val="007E7ADD"/>
    <w:rsid w:val="007F2341"/>
    <w:rsid w:val="0081088F"/>
    <w:rsid w:val="00816F65"/>
    <w:rsid w:val="0082416F"/>
    <w:rsid w:val="008267F6"/>
    <w:rsid w:val="00834CCB"/>
    <w:rsid w:val="008430B0"/>
    <w:rsid w:val="00844166"/>
    <w:rsid w:val="0085076E"/>
    <w:rsid w:val="00852092"/>
    <w:rsid w:val="00861C14"/>
    <w:rsid w:val="008650B7"/>
    <w:rsid w:val="00865175"/>
    <w:rsid w:val="00866E08"/>
    <w:rsid w:val="00875596"/>
    <w:rsid w:val="0087669B"/>
    <w:rsid w:val="0087685F"/>
    <w:rsid w:val="00886C1C"/>
    <w:rsid w:val="00890D97"/>
    <w:rsid w:val="00890E96"/>
    <w:rsid w:val="00893689"/>
    <w:rsid w:val="00894CCA"/>
    <w:rsid w:val="008951A6"/>
    <w:rsid w:val="008A46A2"/>
    <w:rsid w:val="008B1181"/>
    <w:rsid w:val="008D0636"/>
    <w:rsid w:val="008D2BD5"/>
    <w:rsid w:val="008D2E41"/>
    <w:rsid w:val="008D5D18"/>
    <w:rsid w:val="008E7CF6"/>
    <w:rsid w:val="008F069E"/>
    <w:rsid w:val="008F4D2E"/>
    <w:rsid w:val="008F55AF"/>
    <w:rsid w:val="00924B60"/>
    <w:rsid w:val="00932C2B"/>
    <w:rsid w:val="0094134B"/>
    <w:rsid w:val="0095324B"/>
    <w:rsid w:val="009562AC"/>
    <w:rsid w:val="00963D2F"/>
    <w:rsid w:val="00983AC1"/>
    <w:rsid w:val="00985407"/>
    <w:rsid w:val="00990586"/>
    <w:rsid w:val="009A0FE3"/>
    <w:rsid w:val="009C7B1F"/>
    <w:rsid w:val="009D17B6"/>
    <w:rsid w:val="009F6E36"/>
    <w:rsid w:val="009F70C0"/>
    <w:rsid w:val="00A004C3"/>
    <w:rsid w:val="00A17C1E"/>
    <w:rsid w:val="00A20E55"/>
    <w:rsid w:val="00A220CE"/>
    <w:rsid w:val="00A35021"/>
    <w:rsid w:val="00A35080"/>
    <w:rsid w:val="00A45A8C"/>
    <w:rsid w:val="00A46544"/>
    <w:rsid w:val="00A514B5"/>
    <w:rsid w:val="00A52913"/>
    <w:rsid w:val="00A54864"/>
    <w:rsid w:val="00A54D72"/>
    <w:rsid w:val="00A57126"/>
    <w:rsid w:val="00A62A64"/>
    <w:rsid w:val="00A66FA7"/>
    <w:rsid w:val="00A67D70"/>
    <w:rsid w:val="00A85DE0"/>
    <w:rsid w:val="00A94EBC"/>
    <w:rsid w:val="00AA701E"/>
    <w:rsid w:val="00AC4FEB"/>
    <w:rsid w:val="00AC6CC8"/>
    <w:rsid w:val="00AD1BC2"/>
    <w:rsid w:val="00AD4724"/>
    <w:rsid w:val="00AE15D6"/>
    <w:rsid w:val="00AE74F2"/>
    <w:rsid w:val="00B01551"/>
    <w:rsid w:val="00B0735B"/>
    <w:rsid w:val="00B12544"/>
    <w:rsid w:val="00B40049"/>
    <w:rsid w:val="00B46AC2"/>
    <w:rsid w:val="00B56E41"/>
    <w:rsid w:val="00B575E8"/>
    <w:rsid w:val="00B72DB8"/>
    <w:rsid w:val="00B80711"/>
    <w:rsid w:val="00B81875"/>
    <w:rsid w:val="00B824B4"/>
    <w:rsid w:val="00BB0605"/>
    <w:rsid w:val="00BB331A"/>
    <w:rsid w:val="00BD541E"/>
    <w:rsid w:val="00BE239E"/>
    <w:rsid w:val="00BE432A"/>
    <w:rsid w:val="00BE7C09"/>
    <w:rsid w:val="00BF4734"/>
    <w:rsid w:val="00C03F1E"/>
    <w:rsid w:val="00C10CD1"/>
    <w:rsid w:val="00C11231"/>
    <w:rsid w:val="00C11E2F"/>
    <w:rsid w:val="00C125BE"/>
    <w:rsid w:val="00C16805"/>
    <w:rsid w:val="00C218A6"/>
    <w:rsid w:val="00C31185"/>
    <w:rsid w:val="00C40A33"/>
    <w:rsid w:val="00C40F01"/>
    <w:rsid w:val="00C41E59"/>
    <w:rsid w:val="00C46122"/>
    <w:rsid w:val="00C46740"/>
    <w:rsid w:val="00C46898"/>
    <w:rsid w:val="00C50105"/>
    <w:rsid w:val="00C51B76"/>
    <w:rsid w:val="00C52CF0"/>
    <w:rsid w:val="00C571B4"/>
    <w:rsid w:val="00C6259C"/>
    <w:rsid w:val="00C74BF3"/>
    <w:rsid w:val="00C77674"/>
    <w:rsid w:val="00C929D9"/>
    <w:rsid w:val="00C9447B"/>
    <w:rsid w:val="00CA6C8B"/>
    <w:rsid w:val="00CB2F98"/>
    <w:rsid w:val="00CC3A71"/>
    <w:rsid w:val="00CC6956"/>
    <w:rsid w:val="00CD07A8"/>
    <w:rsid w:val="00CD6C95"/>
    <w:rsid w:val="00CF15E7"/>
    <w:rsid w:val="00CF5C42"/>
    <w:rsid w:val="00D05840"/>
    <w:rsid w:val="00D4284A"/>
    <w:rsid w:val="00D45FA3"/>
    <w:rsid w:val="00D47859"/>
    <w:rsid w:val="00D8541C"/>
    <w:rsid w:val="00D91E8D"/>
    <w:rsid w:val="00DD242E"/>
    <w:rsid w:val="00DD2DCA"/>
    <w:rsid w:val="00E070F8"/>
    <w:rsid w:val="00E21CA4"/>
    <w:rsid w:val="00E23C98"/>
    <w:rsid w:val="00E33484"/>
    <w:rsid w:val="00E33800"/>
    <w:rsid w:val="00E34F32"/>
    <w:rsid w:val="00E4125C"/>
    <w:rsid w:val="00E42BC0"/>
    <w:rsid w:val="00E50B56"/>
    <w:rsid w:val="00E523BA"/>
    <w:rsid w:val="00E61B35"/>
    <w:rsid w:val="00E73B8D"/>
    <w:rsid w:val="00EA01FE"/>
    <w:rsid w:val="00EA1BD4"/>
    <w:rsid w:val="00EA2778"/>
    <w:rsid w:val="00EA3DFB"/>
    <w:rsid w:val="00EC125C"/>
    <w:rsid w:val="00EC4182"/>
    <w:rsid w:val="00EE58AE"/>
    <w:rsid w:val="00F015FB"/>
    <w:rsid w:val="00F11124"/>
    <w:rsid w:val="00F156A8"/>
    <w:rsid w:val="00F22C80"/>
    <w:rsid w:val="00F31A92"/>
    <w:rsid w:val="00F35B2C"/>
    <w:rsid w:val="00F633BF"/>
    <w:rsid w:val="00F73877"/>
    <w:rsid w:val="00F74B88"/>
    <w:rsid w:val="00FA1A9E"/>
    <w:rsid w:val="00FA73B0"/>
    <w:rsid w:val="00FC3049"/>
    <w:rsid w:val="00FC52FA"/>
    <w:rsid w:val="00FE20B0"/>
    <w:rsid w:val="00FF284D"/>
    <w:rsid w:val="00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BDDB"/>
  <w15:docId w15:val="{E1312BFD-1E2B-4F0B-952C-C40024A4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567"/>
    <w:pPr>
      <w:spacing w:line="276" w:lineRule="auto"/>
    </w:pPr>
    <w:rPr>
      <w:rFonts w:ascii="Arial" w:hAnsi="Arial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2341"/>
    <w:pPr>
      <w:keepNext/>
      <w:numPr>
        <w:numId w:val="31"/>
      </w:numPr>
      <w:spacing w:before="240"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D72"/>
    <w:pPr>
      <w:numPr>
        <w:ilvl w:val="1"/>
        <w:numId w:val="31"/>
      </w:numPr>
      <w:spacing w:before="40" w:after="120"/>
      <w:ind w:left="576"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A0610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7593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7593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7593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7593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7593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7593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A54D72"/>
    <w:rPr>
      <w:rFonts w:ascii="Arial" w:eastAsiaTheme="majorEastAsia" w:hAnsi="Arial" w:cstheme="majorBidi"/>
      <w:sz w:val="20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A06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29AC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817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1722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172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17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1722"/>
    <w:rPr>
      <w:b/>
      <w:bCs/>
      <w:sz w:val="20"/>
      <w:szCs w:val="20"/>
    </w:rPr>
  </w:style>
  <w:style w:type="paragraph" w:styleId="Odsekzoznamu">
    <w:name w:val="List Paragraph"/>
    <w:basedOn w:val="Normlny"/>
    <w:uiPriority w:val="1"/>
    <w:qFormat/>
    <w:rsid w:val="007B7593"/>
    <w:pPr>
      <w:ind w:left="720"/>
      <w:contextualSpacing/>
    </w:pPr>
  </w:style>
  <w:style w:type="paragraph" w:styleId="Revzia">
    <w:name w:val="Revision"/>
    <w:hidden/>
    <w:uiPriority w:val="99"/>
    <w:semiHidden/>
    <w:rsid w:val="001A7AE9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7F2341"/>
    <w:rPr>
      <w:rFonts w:ascii="Arial" w:eastAsiaTheme="majorEastAsia" w:hAnsi="Arial" w:cstheme="majorBidi"/>
      <w:b/>
      <w:bCs/>
      <w:caps/>
      <w:sz w:val="20"/>
      <w:szCs w:val="28"/>
    </w:rPr>
  </w:style>
  <w:style w:type="table" w:styleId="Mriekatabuky">
    <w:name w:val="Table Grid"/>
    <w:basedOn w:val="Normlnatabuka"/>
    <w:uiPriority w:val="39"/>
    <w:rsid w:val="00AD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ductList-Body">
    <w:name w:val="Product List - Body"/>
    <w:basedOn w:val="Normlny"/>
    <w:link w:val="ProductList-BodyChar"/>
    <w:qFormat/>
    <w:rsid w:val="00AD4724"/>
    <w:pPr>
      <w:tabs>
        <w:tab w:val="left" w:pos="158"/>
      </w:tabs>
      <w:spacing w:after="0" w:line="240" w:lineRule="auto"/>
    </w:pPr>
    <w:rPr>
      <w:sz w:val="18"/>
      <w:lang w:eastAsia="cs-CZ" w:bidi="cs-CZ"/>
    </w:rPr>
  </w:style>
  <w:style w:type="character" w:customStyle="1" w:styleId="ProductList-BodyChar">
    <w:name w:val="Product List - Body Char"/>
    <w:basedOn w:val="Predvolenpsmoodseku"/>
    <w:link w:val="ProductList-Body"/>
    <w:rsid w:val="00AD4724"/>
    <w:rPr>
      <w:sz w:val="18"/>
      <w:lang w:eastAsia="cs-CZ" w:bidi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75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75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75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75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75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75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7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669B"/>
    <w:rPr>
      <w:rFonts w:ascii="Arial" w:hAnsi="Arial"/>
      <w:sz w:val="20"/>
    </w:rPr>
  </w:style>
  <w:style w:type="paragraph" w:styleId="Pta">
    <w:name w:val="footer"/>
    <w:basedOn w:val="Normlny"/>
    <w:link w:val="PtaChar"/>
    <w:uiPriority w:val="99"/>
    <w:unhideWhenUsed/>
    <w:rsid w:val="00876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669B"/>
    <w:rPr>
      <w:rFonts w:ascii="Arial" w:hAnsi="Arial"/>
      <w:sz w:val="20"/>
    </w:rPr>
  </w:style>
  <w:style w:type="paragraph" w:styleId="Zkladntext">
    <w:name w:val="Body Text"/>
    <w:basedOn w:val="Normlny"/>
    <w:link w:val="ZkladntextChar"/>
    <w:uiPriority w:val="1"/>
    <w:qFormat/>
    <w:rsid w:val="00F73877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</w:rPr>
  </w:style>
  <w:style w:type="character" w:customStyle="1" w:styleId="ZkladntextChar">
    <w:name w:val="Základný text Char"/>
    <w:basedOn w:val="Predvolenpsmoodseku"/>
    <w:link w:val="Zkladntext"/>
    <w:uiPriority w:val="1"/>
    <w:rsid w:val="00F73877"/>
    <w:rPr>
      <w:rFonts w:ascii="Arial" w:eastAsia="Arial" w:hAnsi="Arial" w:cs="Arial"/>
      <w:lang w:val="sk-SK"/>
    </w:rPr>
  </w:style>
  <w:style w:type="character" w:customStyle="1" w:styleId="apple-converted-space">
    <w:name w:val="apple-converted-space"/>
    <w:basedOn w:val="Predvolenpsmoodseku"/>
    <w:rsid w:val="004D4E77"/>
  </w:style>
  <w:style w:type="character" w:styleId="Hypertextovprepojenie">
    <w:name w:val="Hyperlink"/>
    <w:basedOn w:val="Predvolenpsmoodseku"/>
    <w:uiPriority w:val="99"/>
    <w:unhideWhenUsed/>
    <w:rsid w:val="00890E9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90E96"/>
    <w:rPr>
      <w:color w:val="808080"/>
      <w:shd w:val="clear" w:color="auto" w:fill="E6E6E6"/>
    </w:rPr>
  </w:style>
  <w:style w:type="paragraph" w:customStyle="1" w:styleId="Vchozstyl">
    <w:name w:val="Výchozí styl"/>
    <w:rsid w:val="00B80711"/>
    <w:pPr>
      <w:suppressAutoHyphens/>
      <w:spacing w:line="25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becruban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4AB95D2E78F548886A9AA0E7ABDEC2" ma:contentTypeVersion="7" ma:contentTypeDescription="Vytvoří nový dokument" ma:contentTypeScope="" ma:versionID="10c7394a2e3cd5ebd4101c5b581d2947">
  <xsd:schema xmlns:xsd="http://www.w3.org/2001/XMLSchema" xmlns:xs="http://www.w3.org/2001/XMLSchema" xmlns:p="http://schemas.microsoft.com/office/2006/metadata/properties" xmlns:ns2="fb34d7fc-e3fa-4d39-bafc-7b603ca673af" xmlns:ns3="8f903688-117e-40dc-ae2b-446d437216d0" targetNamespace="http://schemas.microsoft.com/office/2006/metadata/properties" ma:root="true" ma:fieldsID="b6a203bf33535cc3d9709a40074a0909" ns2:_="" ns3:_="">
    <xsd:import namespace="fb34d7fc-e3fa-4d39-bafc-7b603ca673af"/>
    <xsd:import namespace="8f903688-117e-40dc-ae2b-446d437216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2:MediaServiceDateTaken" minOccurs="0"/>
                <xsd:element ref="ns2:MediaServiceAutoTag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d7fc-e3fa-4d39-bafc-7b603ca67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03688-117e-40dc-ae2b-446d437216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5314-D99C-4580-ABCA-9596B8CE30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4F8ACC-7B2C-4698-89DA-83D3E396C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4d7fc-e3fa-4d39-bafc-7b603ca673af"/>
    <ds:schemaRef ds:uri="8f903688-117e-40dc-ae2b-446d43721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69757-902B-4123-BF63-E38B42DD0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22EDB-7C40-476E-9264-F0E8292D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2767</Words>
  <Characters>15775</Characters>
  <Application>Microsoft Office Word</Application>
  <DocSecurity>0</DocSecurity>
  <Lines>131</Lines>
  <Paragraphs>37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Vejvodová</dc:creator>
  <cp:lastModifiedBy>CSOLLEOVÁ Erika</cp:lastModifiedBy>
  <cp:revision>3</cp:revision>
  <cp:lastPrinted>2018-05-22T10:26:00Z</cp:lastPrinted>
  <dcterms:created xsi:type="dcterms:W3CDTF">2019-12-02T13:11:00Z</dcterms:created>
  <dcterms:modified xsi:type="dcterms:W3CDTF">2019-12-02T13:16:00Z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0x0101008D4AB95D2E78F548886A9AA0E7ABDEC2</vt:lpwstr>
  </property>
</Properties>
</file>